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8770" w:type="dxa"/>
        <w:tblInd w:w="0" w:type="dxa"/>
        <w:shd w:val="clear" w:color="auto" w:fill="auto"/>
        <w:tblLayout w:type="fixed"/>
        <w:tblCellMar>
          <w:top w:w="0" w:type="dxa"/>
          <w:left w:w="0" w:type="dxa"/>
          <w:bottom w:w="0" w:type="dxa"/>
          <w:right w:w="0" w:type="dxa"/>
        </w:tblCellMar>
      </w:tblPr>
      <w:tblGrid>
        <w:gridCol w:w="977"/>
        <w:gridCol w:w="977"/>
        <w:gridCol w:w="977"/>
        <w:gridCol w:w="977"/>
        <w:gridCol w:w="977"/>
        <w:gridCol w:w="977"/>
        <w:gridCol w:w="977"/>
        <w:gridCol w:w="972"/>
        <w:gridCol w:w="1"/>
        <w:gridCol w:w="957"/>
        <w:gridCol w:w="1"/>
      </w:tblGrid>
      <w:tr>
        <w:tblPrEx>
          <w:shd w:val="clear" w:color="auto" w:fill="auto"/>
          <w:tblLayout w:type="fixed"/>
          <w:tblCellMar>
            <w:top w:w="0" w:type="dxa"/>
            <w:left w:w="0" w:type="dxa"/>
            <w:bottom w:w="0" w:type="dxa"/>
            <w:right w:w="0" w:type="dxa"/>
          </w:tblCellMar>
        </w:tblPrEx>
        <w:trPr>
          <w:gridAfter w:val="1"/>
          <w:wAfter w:w="1" w:type="dxa"/>
          <w:trHeight w:val="1665" w:hRule="atLeast"/>
        </w:trPr>
        <w:tc>
          <w:tcPr>
            <w:tcW w:w="8769"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i w:val="0"/>
                <w:color w:val="000000"/>
                <w:kern w:val="0"/>
                <w:sz w:val="56"/>
                <w:szCs w:val="56"/>
                <w:u w:val="none"/>
                <w:lang w:val="en-US" w:eastAsia="zh-CN" w:bidi="ar"/>
              </w:rPr>
            </w:pPr>
            <w:r>
              <w:rPr>
                <w:rFonts w:hint="eastAsia" w:ascii="黑体" w:hAnsi="宋体" w:eastAsia="黑体" w:cs="黑体"/>
                <w:b/>
                <w:i w:val="0"/>
                <w:color w:val="000000"/>
                <w:kern w:val="0"/>
                <w:sz w:val="56"/>
                <w:szCs w:val="56"/>
                <w:u w:val="none"/>
                <w:lang w:val="en-US" w:eastAsia="zh-CN" w:bidi="ar"/>
              </w:rPr>
              <w:t>邢台市部门工作活动(项目)</w:t>
            </w:r>
          </w:p>
        </w:tc>
      </w:tr>
      <w:tr>
        <w:tblPrEx>
          <w:tblLayout w:type="fixed"/>
          <w:tblCellMar>
            <w:top w:w="0" w:type="dxa"/>
            <w:left w:w="0" w:type="dxa"/>
            <w:bottom w:w="0" w:type="dxa"/>
            <w:right w:w="0" w:type="dxa"/>
          </w:tblCellMar>
        </w:tblPrEx>
        <w:trPr>
          <w:gridAfter w:val="1"/>
          <w:wAfter w:w="1" w:type="dxa"/>
          <w:trHeight w:val="1005" w:hRule="atLeast"/>
        </w:trPr>
        <w:tc>
          <w:tcPr>
            <w:tcW w:w="8769"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i w:val="0"/>
                <w:color w:val="000000"/>
                <w:kern w:val="0"/>
                <w:sz w:val="56"/>
                <w:szCs w:val="56"/>
                <w:u w:val="none"/>
                <w:lang w:val="en-US" w:eastAsia="zh-CN" w:bidi="ar"/>
              </w:rPr>
            </w:pPr>
            <w:r>
              <w:rPr>
                <w:rFonts w:hint="eastAsia" w:ascii="黑体" w:hAnsi="宋体" w:eastAsia="黑体" w:cs="黑体"/>
                <w:b/>
                <w:i w:val="0"/>
                <w:color w:val="000000"/>
                <w:kern w:val="0"/>
                <w:sz w:val="56"/>
                <w:szCs w:val="56"/>
                <w:u w:val="none"/>
                <w:lang w:val="en-US" w:eastAsia="zh-CN" w:bidi="ar"/>
              </w:rPr>
              <w:t>绩效评价自评报告</w:t>
            </w:r>
          </w:p>
        </w:tc>
      </w:tr>
      <w:tr>
        <w:tblPrEx>
          <w:tblLayout w:type="fixed"/>
          <w:tblCellMar>
            <w:top w:w="0" w:type="dxa"/>
            <w:left w:w="0" w:type="dxa"/>
            <w:bottom w:w="0" w:type="dxa"/>
            <w:right w:w="0" w:type="dxa"/>
          </w:tblCellMar>
        </w:tblPrEx>
        <w:trPr>
          <w:gridAfter w:val="1"/>
          <w:wAfter w:w="1" w:type="dxa"/>
          <w:trHeight w:val="795" w:hRule="atLeast"/>
        </w:trPr>
        <w:tc>
          <w:tcPr>
            <w:tcW w:w="8769"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52"/>
                <w:szCs w:val="52"/>
                <w:u w:val="none"/>
                <w:lang w:val="en-US" w:eastAsia="zh-CN" w:bidi="ar"/>
              </w:rPr>
            </w:pPr>
            <w:r>
              <w:rPr>
                <w:rFonts w:hint="eastAsia" w:ascii="宋体" w:hAnsi="宋体" w:eastAsia="宋体" w:cs="宋体"/>
                <w:i w:val="0"/>
                <w:color w:val="000000"/>
                <w:kern w:val="0"/>
                <w:sz w:val="52"/>
                <w:szCs w:val="52"/>
                <w:u w:val="none"/>
                <w:lang w:val="en-US" w:eastAsia="zh-CN" w:bidi="ar"/>
              </w:rPr>
              <w:t>（201</w:t>
            </w:r>
            <w:r>
              <w:rPr>
                <w:rFonts w:hint="eastAsia" w:ascii="宋体" w:hAnsi="宋体" w:cs="宋体"/>
                <w:i w:val="0"/>
                <w:color w:val="000000"/>
                <w:kern w:val="0"/>
                <w:sz w:val="52"/>
                <w:szCs w:val="52"/>
                <w:u w:val="none"/>
                <w:lang w:val="en-US" w:eastAsia="zh-CN" w:bidi="ar"/>
              </w:rPr>
              <w:t>9</w:t>
            </w:r>
            <w:r>
              <w:rPr>
                <w:rFonts w:hint="eastAsia" w:ascii="宋体" w:hAnsi="宋体" w:eastAsia="宋体" w:cs="宋体"/>
                <w:i w:val="0"/>
                <w:color w:val="000000"/>
                <w:kern w:val="0"/>
                <w:sz w:val="52"/>
                <w:szCs w:val="52"/>
                <w:u w:val="none"/>
                <w:lang w:val="en-US" w:eastAsia="zh-CN" w:bidi="ar"/>
              </w:rPr>
              <w:t>年度）</w:t>
            </w:r>
          </w:p>
        </w:tc>
      </w:tr>
      <w:tr>
        <w:tblPrEx>
          <w:tblLayout w:type="fixed"/>
          <w:tblCellMar>
            <w:top w:w="0" w:type="dxa"/>
            <w:left w:w="0" w:type="dxa"/>
            <w:bottom w:w="0" w:type="dxa"/>
            <w:right w:w="0" w:type="dxa"/>
          </w:tblCellMar>
        </w:tblPrEx>
        <w:trPr>
          <w:gridAfter w:val="1"/>
          <w:wAfter w:w="1" w:type="dxa"/>
          <w:trHeight w:val="2430"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1954"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工作活动(项目)名称：</w:t>
            </w:r>
          </w:p>
        </w:tc>
        <w:tc>
          <w:tcPr>
            <w:tcW w:w="4880" w:type="dxa"/>
            <w:gridSpan w:val="5"/>
            <w:tcBorders>
              <w:top w:val="nil"/>
              <w:left w:val="nil"/>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差补费</w:t>
            </w:r>
          </w:p>
        </w:tc>
        <w:tc>
          <w:tcPr>
            <w:tcW w:w="958" w:type="dxa"/>
            <w:gridSpan w:val="2"/>
            <w:tcBorders>
              <w:top w:val="nil"/>
              <w:left w:val="nil"/>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kern w:val="0"/>
                <w:sz w:val="32"/>
                <w:szCs w:val="32"/>
                <w:u w:val="none"/>
                <w:lang w:val="en-US" w:eastAsia="zh-CN" w:bidi="ar"/>
              </w:rPr>
            </w:pPr>
          </w:p>
        </w:tc>
      </w:tr>
      <w:tr>
        <w:tblPrEx>
          <w:tblLayout w:type="fixed"/>
          <w:tblCellMar>
            <w:top w:w="0" w:type="dxa"/>
            <w:left w:w="0" w:type="dxa"/>
            <w:bottom w:w="0" w:type="dxa"/>
            <w:right w:w="0" w:type="dxa"/>
          </w:tblCellMar>
        </w:tblPrEx>
        <w:trPr>
          <w:gridAfter w:val="1"/>
          <w:wAfter w:w="1" w:type="dxa"/>
          <w:trHeight w:val="1605"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1954"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工作活动(项目)承担单位： 　</w:t>
            </w:r>
          </w:p>
        </w:tc>
        <w:tc>
          <w:tcPr>
            <w:tcW w:w="4880" w:type="dxa"/>
            <w:gridSpan w:val="5"/>
            <w:tcBorders>
              <w:top w:val="single" w:color="000000" w:sz="4" w:space="0"/>
              <w:left w:val="nil"/>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邢台市气象局      （公章）</w:t>
            </w:r>
          </w:p>
        </w:tc>
        <w:tc>
          <w:tcPr>
            <w:tcW w:w="958"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kern w:val="0"/>
                <w:sz w:val="32"/>
                <w:szCs w:val="32"/>
                <w:u w:val="none"/>
                <w:lang w:val="en-US" w:eastAsia="zh-CN" w:bidi="ar"/>
              </w:rPr>
            </w:pPr>
          </w:p>
        </w:tc>
      </w:tr>
      <w:tr>
        <w:tblPrEx>
          <w:tblLayout w:type="fixed"/>
          <w:tblCellMar>
            <w:top w:w="0" w:type="dxa"/>
            <w:left w:w="0" w:type="dxa"/>
            <w:bottom w:w="0" w:type="dxa"/>
            <w:right w:w="0" w:type="dxa"/>
          </w:tblCellMar>
        </w:tblPrEx>
        <w:trPr>
          <w:gridAfter w:val="1"/>
          <w:wAfter w:w="1" w:type="dxa"/>
          <w:trHeight w:val="1605"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1954"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工作活动(项目)主管部门：</w:t>
            </w:r>
          </w:p>
        </w:tc>
        <w:tc>
          <w:tcPr>
            <w:tcW w:w="4880" w:type="dxa"/>
            <w:gridSpan w:val="5"/>
            <w:tcBorders>
              <w:top w:val="single" w:color="000000" w:sz="4" w:space="0"/>
              <w:left w:val="nil"/>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邢台市气象局      （公章）</w:t>
            </w:r>
          </w:p>
        </w:tc>
        <w:tc>
          <w:tcPr>
            <w:tcW w:w="958" w:type="dxa"/>
            <w:gridSpan w:val="2"/>
            <w:tcBorders>
              <w:top w:val="single" w:color="000000" w:sz="4" w:space="0"/>
              <w:left w:val="nil"/>
              <w:bottom w:val="single" w:color="000000" w:sz="4" w:space="0"/>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kern w:val="0"/>
                <w:sz w:val="32"/>
                <w:szCs w:val="32"/>
                <w:u w:val="none"/>
                <w:lang w:val="en-US" w:eastAsia="zh-CN" w:bidi="ar"/>
              </w:rPr>
            </w:pPr>
          </w:p>
        </w:tc>
      </w:tr>
      <w:tr>
        <w:tblPrEx>
          <w:tblLayout w:type="fixed"/>
          <w:tblCellMar>
            <w:top w:w="0" w:type="dxa"/>
            <w:left w:w="0" w:type="dxa"/>
            <w:bottom w:w="0" w:type="dxa"/>
            <w:right w:w="0" w:type="dxa"/>
          </w:tblCellMar>
        </w:tblPrEx>
        <w:trPr>
          <w:gridAfter w:val="1"/>
          <w:wAfter w:w="1" w:type="dxa"/>
          <w:trHeight w:val="810"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7792"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组织方式：</w:t>
            </w:r>
            <w:r>
              <w:rPr>
                <w:rStyle w:val="17"/>
                <w:rFonts w:hAnsi="宋体"/>
                <w:lang w:val="en-US" w:eastAsia="zh-CN" w:bidi="ar"/>
              </w:rPr>
              <w:t xml:space="preserve">□财政部门 </w:t>
            </w:r>
            <w:r>
              <w:rPr>
                <w:rStyle w:val="18"/>
                <w:rFonts w:hAnsi="宋体"/>
                <w:lang w:val="en-US" w:eastAsia="zh-CN" w:bidi="ar"/>
              </w:rPr>
              <w:t xml:space="preserve">    </w:t>
            </w:r>
            <w:r>
              <w:rPr>
                <w:rStyle w:val="17"/>
                <w:rFonts w:hAnsi="宋体"/>
                <w:lang w:val="en-US" w:eastAsia="zh-CN" w:bidi="ar"/>
              </w:rPr>
              <w:t>□主管部门</w:t>
            </w:r>
            <w:r>
              <w:rPr>
                <w:rStyle w:val="18"/>
                <w:rFonts w:hAnsi="宋体"/>
                <w:lang w:val="en-US" w:eastAsia="zh-CN" w:bidi="ar"/>
              </w:rPr>
              <w:t xml:space="preserve">     </w:t>
            </w:r>
            <w:r>
              <w:rPr>
                <w:rStyle w:val="17"/>
                <w:rFonts w:hAnsi="宋体"/>
                <w:lang w:val="en-US" w:eastAsia="zh-CN" w:bidi="ar"/>
              </w:rPr>
              <w:t>√实施单位</w:t>
            </w:r>
          </w:p>
        </w:tc>
      </w:tr>
      <w:tr>
        <w:tblPrEx>
          <w:tblLayout w:type="fixed"/>
          <w:tblCellMar>
            <w:top w:w="0" w:type="dxa"/>
            <w:left w:w="0" w:type="dxa"/>
            <w:bottom w:w="0" w:type="dxa"/>
            <w:right w:w="0" w:type="dxa"/>
          </w:tblCellMar>
        </w:tblPrEx>
        <w:trPr>
          <w:gridAfter w:val="1"/>
          <w:wAfter w:w="1" w:type="dxa"/>
          <w:trHeight w:val="615"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7792"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评价机构：</w:t>
            </w:r>
            <w:r>
              <w:rPr>
                <w:rStyle w:val="17"/>
                <w:rFonts w:hAnsi="宋体"/>
                <w:lang w:val="en-US" w:eastAsia="zh-CN" w:bidi="ar"/>
              </w:rPr>
              <w:t xml:space="preserve">□中介机构 </w:t>
            </w:r>
            <w:r>
              <w:rPr>
                <w:rStyle w:val="18"/>
                <w:rFonts w:hAnsi="宋体"/>
                <w:lang w:val="en-US" w:eastAsia="zh-CN" w:bidi="ar"/>
              </w:rPr>
              <w:t xml:space="preserve">  </w:t>
            </w:r>
            <w:r>
              <w:rPr>
                <w:rStyle w:val="17"/>
                <w:rFonts w:hAnsi="宋体"/>
                <w:lang w:val="en-US" w:eastAsia="zh-CN" w:bidi="ar"/>
              </w:rPr>
              <w:t xml:space="preserve">□专家组 </w:t>
            </w:r>
            <w:r>
              <w:rPr>
                <w:rStyle w:val="18"/>
                <w:rFonts w:hAnsi="宋体"/>
                <w:lang w:val="en-US" w:eastAsia="zh-CN" w:bidi="ar"/>
              </w:rPr>
              <w:t xml:space="preserve">   </w:t>
            </w:r>
            <w:r>
              <w:rPr>
                <w:rStyle w:val="17"/>
                <w:rFonts w:hAnsi="宋体"/>
                <w:lang w:val="en-US" w:eastAsia="zh-CN" w:bidi="ar"/>
              </w:rPr>
              <w:t>√项目单位评价组</w:t>
            </w:r>
          </w:p>
        </w:tc>
      </w:tr>
      <w:tr>
        <w:tblPrEx>
          <w:tblLayout w:type="fixed"/>
          <w:tblCellMar>
            <w:top w:w="0" w:type="dxa"/>
            <w:left w:w="0" w:type="dxa"/>
            <w:bottom w:w="0" w:type="dxa"/>
            <w:right w:w="0" w:type="dxa"/>
          </w:tblCellMar>
        </w:tblPrEx>
        <w:trPr>
          <w:gridAfter w:val="1"/>
          <w:wAfter w:w="1" w:type="dxa"/>
          <w:trHeight w:val="630"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7792"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评价类型：</w:t>
            </w:r>
            <w:r>
              <w:rPr>
                <w:rStyle w:val="17"/>
                <w:rFonts w:hAnsi="宋体"/>
                <w:lang w:val="en-US" w:eastAsia="zh-CN" w:bidi="ar"/>
              </w:rPr>
              <w:t>□预算申报前评价</w:t>
            </w:r>
            <w:r>
              <w:rPr>
                <w:rStyle w:val="18"/>
                <w:rFonts w:hAnsi="宋体"/>
                <w:lang w:val="en-US" w:eastAsia="zh-CN" w:bidi="ar"/>
              </w:rPr>
              <w:t xml:space="preserve"> </w:t>
            </w:r>
            <w:r>
              <w:rPr>
                <w:rStyle w:val="17"/>
                <w:rFonts w:hAnsi="宋体"/>
                <w:lang w:val="en-US" w:eastAsia="zh-CN" w:bidi="ar"/>
              </w:rPr>
              <w:t>□实施过程评价</w:t>
            </w:r>
            <w:r>
              <w:rPr>
                <w:rStyle w:val="18"/>
                <w:rFonts w:hAnsi="宋体"/>
                <w:lang w:val="en-US" w:eastAsia="zh-CN" w:bidi="ar"/>
              </w:rPr>
              <w:t xml:space="preserve"> </w:t>
            </w:r>
            <w:r>
              <w:rPr>
                <w:rStyle w:val="17"/>
                <w:rFonts w:hAnsi="宋体"/>
                <w:lang w:val="en-US" w:eastAsia="zh-CN" w:bidi="ar"/>
              </w:rPr>
              <w:t>√完成结果评价</w:t>
            </w:r>
          </w:p>
        </w:tc>
      </w:tr>
      <w:tr>
        <w:tblPrEx>
          <w:tblLayout w:type="fixed"/>
          <w:tblCellMar>
            <w:top w:w="0" w:type="dxa"/>
            <w:left w:w="0" w:type="dxa"/>
            <w:bottom w:w="0" w:type="dxa"/>
            <w:right w:w="0" w:type="dxa"/>
          </w:tblCellMar>
        </w:tblPrEx>
        <w:trPr>
          <w:gridAfter w:val="1"/>
          <w:wAfter w:w="1" w:type="dxa"/>
          <w:trHeight w:val="225"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6834" w:type="dxa"/>
            <w:gridSpan w:val="7"/>
            <w:tcBorders>
              <w:top w:val="nil"/>
              <w:left w:val="nil"/>
              <w:bottom w:val="nil"/>
              <w:right w:val="nil"/>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32"/>
                <w:szCs w:val="32"/>
                <w:u w:val="none"/>
              </w:rPr>
            </w:pPr>
          </w:p>
        </w:tc>
        <w:tc>
          <w:tcPr>
            <w:tcW w:w="958" w:type="dxa"/>
            <w:gridSpan w:val="2"/>
            <w:tcBorders>
              <w:top w:val="nil"/>
              <w:left w:val="nil"/>
              <w:bottom w:val="nil"/>
              <w:right w:val="nil"/>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32"/>
                <w:szCs w:val="32"/>
                <w:u w:val="none"/>
              </w:rPr>
            </w:pPr>
          </w:p>
        </w:tc>
      </w:tr>
      <w:tr>
        <w:tblPrEx>
          <w:tblLayout w:type="fixed"/>
          <w:tblCellMar>
            <w:top w:w="0" w:type="dxa"/>
            <w:left w:w="0" w:type="dxa"/>
            <w:bottom w:w="0" w:type="dxa"/>
            <w:right w:w="0" w:type="dxa"/>
          </w:tblCellMar>
        </w:tblPrEx>
        <w:trPr>
          <w:trHeight w:val="180" w:hRule="atLeast"/>
        </w:trPr>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3"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gridAfter w:val="1"/>
          <w:wAfter w:w="1" w:type="dxa"/>
          <w:trHeight w:val="570" w:hRule="atLeast"/>
        </w:trPr>
        <w:tc>
          <w:tcPr>
            <w:tcW w:w="8769"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32"/>
                <w:szCs w:val="32"/>
                <w:u w:val="none"/>
                <w:lang w:val="en-US" w:eastAsia="zh-CN" w:bidi="ar"/>
              </w:rPr>
            </w:pPr>
            <w:r>
              <w:rPr>
                <w:rFonts w:hint="eastAsia" w:ascii="宋体" w:hAnsi="宋体" w:eastAsia="宋体" w:cs="宋体"/>
                <w:i w:val="0"/>
                <w:color w:val="000000"/>
                <w:kern w:val="0"/>
                <w:sz w:val="32"/>
                <w:szCs w:val="32"/>
                <w:u w:val="none"/>
                <w:lang w:val="en-US" w:eastAsia="zh-CN" w:bidi="ar"/>
              </w:rPr>
              <w:t>2020年4月21日</w:t>
            </w:r>
          </w:p>
        </w:tc>
      </w:tr>
    </w:tbl>
    <w:p>
      <w:pPr>
        <w:jc w:val="center"/>
        <w:rPr>
          <w:rFonts w:ascii="黑体" w:eastAsia="黑体"/>
          <w:sz w:val="44"/>
          <w:szCs w:val="44"/>
        </w:rPr>
      </w:pPr>
      <w:r>
        <w:rPr>
          <w:rFonts w:hint="eastAsia" w:ascii="黑体" w:eastAsia="黑体"/>
          <w:sz w:val="44"/>
          <w:szCs w:val="44"/>
        </w:rPr>
        <w:t>目  录</w:t>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bookmarkStart w:id="0" w:name="_Toc3938_WPSOffice_Type2"/>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_Toc27590_WPSOffice_Level1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一</w:t>
      </w:r>
      <w:r>
        <w:rPr>
          <w:rFonts w:hint="eastAsia" w:asciiTheme="majorEastAsia" w:hAnsiTheme="majorEastAsia" w:eastAsiaTheme="majorEastAsia" w:cstheme="majorEastAsia"/>
          <w:b w:val="0"/>
          <w:bCs w:val="0"/>
          <w:sz w:val="24"/>
          <w:szCs w:val="24"/>
          <w:lang w:eastAsia="zh-CN"/>
        </w:rPr>
        <w:t>、</w:t>
      </w:r>
      <w:r>
        <w:rPr>
          <w:rFonts w:hint="eastAsia" w:asciiTheme="majorEastAsia" w:hAnsiTheme="majorEastAsia" w:eastAsiaTheme="majorEastAsia" w:cstheme="majorEastAsia"/>
          <w:b w:val="0"/>
          <w:bCs w:val="0"/>
          <w:sz w:val="24"/>
          <w:szCs w:val="24"/>
        </w:rPr>
        <w:t xml:space="preserve"> 项目资金情况</w:t>
      </w:r>
      <w:r>
        <w:rPr>
          <w:rFonts w:hint="eastAsia" w:asciiTheme="majorEastAsia" w:hAnsiTheme="majorEastAsia" w:eastAsiaTheme="majorEastAsia" w:cstheme="majorEastAsia"/>
          <w:b w:val="0"/>
          <w:bCs w:val="0"/>
          <w:sz w:val="24"/>
          <w:szCs w:val="24"/>
        </w:rPr>
        <w:tab/>
      </w:r>
      <w:bookmarkStart w:id="1" w:name="_Toc27590_WPSOffice_Level1Page"/>
      <w:r>
        <w:rPr>
          <w:rFonts w:hint="eastAsia" w:asciiTheme="majorEastAsia" w:hAnsiTheme="majorEastAsia" w:eastAsiaTheme="majorEastAsia" w:cstheme="majorEastAsia"/>
          <w:b w:val="0"/>
          <w:bCs w:val="0"/>
          <w:sz w:val="24"/>
          <w:szCs w:val="24"/>
        </w:rPr>
        <w:t>1</w:t>
      </w:r>
      <w:bookmarkEnd w:id="1"/>
      <w:r>
        <w:rPr>
          <w:rFonts w:hint="eastAsia" w:asciiTheme="majorEastAsia" w:hAnsiTheme="majorEastAsia" w:eastAsiaTheme="majorEastAsia" w:cstheme="majorEastAsia"/>
          <w:b w:val="0"/>
          <w:bCs w:val="0"/>
          <w:sz w:val="24"/>
          <w:szCs w:val="24"/>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_Toc4961_WPSOffice_Level1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二、 工作活动(项目)绩效目标情况</w:t>
      </w:r>
      <w:r>
        <w:rPr>
          <w:rFonts w:hint="eastAsia" w:asciiTheme="majorEastAsia" w:hAnsiTheme="majorEastAsia" w:eastAsiaTheme="majorEastAsia" w:cstheme="majorEastAsia"/>
          <w:b w:val="0"/>
          <w:bCs w:val="0"/>
          <w:sz w:val="24"/>
          <w:szCs w:val="24"/>
        </w:rPr>
        <w:tab/>
      </w:r>
      <w:bookmarkStart w:id="2" w:name="_Toc4961_WPSOffice_Level1Page"/>
      <w:r>
        <w:rPr>
          <w:rFonts w:hint="eastAsia" w:asciiTheme="majorEastAsia" w:hAnsiTheme="majorEastAsia" w:eastAsiaTheme="majorEastAsia" w:cstheme="majorEastAsia"/>
          <w:b w:val="0"/>
          <w:bCs w:val="0"/>
          <w:sz w:val="24"/>
          <w:szCs w:val="24"/>
        </w:rPr>
        <w:t>2</w:t>
      </w:r>
      <w:bookmarkEnd w:id="2"/>
      <w:r>
        <w:rPr>
          <w:rFonts w:hint="eastAsia" w:asciiTheme="majorEastAsia" w:hAnsiTheme="majorEastAsia" w:eastAsiaTheme="majorEastAsia" w:cstheme="majorEastAsia"/>
          <w:b w:val="0"/>
          <w:bCs w:val="0"/>
          <w:sz w:val="24"/>
          <w:szCs w:val="24"/>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_Toc19052_WPSOffice_Level1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三、 邢台市市级部门(单位)工作活动绩效评价共性指标</w:t>
      </w:r>
      <w:r>
        <w:rPr>
          <w:rFonts w:hint="eastAsia" w:asciiTheme="majorEastAsia" w:hAnsiTheme="majorEastAsia" w:eastAsiaTheme="majorEastAsia" w:cstheme="majorEastAsia"/>
          <w:b w:val="0"/>
          <w:bCs w:val="0"/>
          <w:sz w:val="24"/>
          <w:szCs w:val="24"/>
        </w:rPr>
        <w:tab/>
      </w:r>
      <w:bookmarkStart w:id="3" w:name="_Toc19052_WPSOffice_Level1Page"/>
      <w:r>
        <w:rPr>
          <w:rFonts w:hint="eastAsia" w:asciiTheme="majorEastAsia" w:hAnsiTheme="majorEastAsia" w:eastAsiaTheme="majorEastAsia" w:cstheme="majorEastAsia"/>
          <w:b w:val="0"/>
          <w:bCs w:val="0"/>
          <w:sz w:val="24"/>
          <w:szCs w:val="24"/>
        </w:rPr>
        <w:t>3</w:t>
      </w:r>
      <w:bookmarkEnd w:id="3"/>
      <w:r>
        <w:rPr>
          <w:rFonts w:hint="eastAsia" w:asciiTheme="majorEastAsia" w:hAnsiTheme="majorEastAsia" w:eastAsiaTheme="majorEastAsia" w:cstheme="majorEastAsia"/>
          <w:b w:val="0"/>
          <w:bCs w:val="0"/>
          <w:sz w:val="24"/>
          <w:szCs w:val="24"/>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_Toc24421_WPSOffice_Level1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四、</w:t>
      </w: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b w:val="0"/>
          <w:bCs w:val="0"/>
          <w:sz w:val="24"/>
          <w:szCs w:val="24"/>
        </w:rPr>
        <w:t>工作活动(项目)绩效评价结论</w:t>
      </w:r>
      <w:r>
        <w:rPr>
          <w:rFonts w:hint="eastAsia" w:asciiTheme="majorEastAsia" w:hAnsiTheme="majorEastAsia" w:eastAsiaTheme="majorEastAsia" w:cstheme="majorEastAsia"/>
          <w:b w:val="0"/>
          <w:bCs w:val="0"/>
          <w:sz w:val="24"/>
          <w:szCs w:val="24"/>
        </w:rPr>
        <w:tab/>
      </w:r>
      <w:bookmarkStart w:id="4" w:name="_Toc24421_WPSOffice_Level1Page"/>
      <w:r>
        <w:rPr>
          <w:rFonts w:hint="eastAsia" w:asciiTheme="majorEastAsia" w:hAnsiTheme="majorEastAsia" w:eastAsiaTheme="majorEastAsia" w:cstheme="majorEastAsia"/>
          <w:b w:val="0"/>
          <w:bCs w:val="0"/>
          <w:sz w:val="24"/>
          <w:szCs w:val="24"/>
        </w:rPr>
        <w:t>6</w:t>
      </w:r>
      <w:bookmarkEnd w:id="4"/>
      <w:r>
        <w:rPr>
          <w:rFonts w:hint="eastAsia" w:asciiTheme="majorEastAsia" w:hAnsiTheme="majorEastAsia" w:eastAsiaTheme="majorEastAsia" w:cstheme="majorEastAsia"/>
          <w:b w:val="0"/>
          <w:bCs w:val="0"/>
          <w:sz w:val="24"/>
          <w:szCs w:val="24"/>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_Toc26399_WPSOffice_Level1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五、</w:t>
      </w:r>
      <w:r>
        <w:rPr>
          <w:rFonts w:hint="eastAsia" w:asciiTheme="majorEastAsia" w:hAnsiTheme="majorEastAsia" w:eastAsiaTheme="majorEastAsia" w:cstheme="majorEastAsia"/>
          <w:b w:val="0"/>
          <w:bCs w:val="0"/>
          <w:sz w:val="24"/>
          <w:szCs w:val="24"/>
          <w:lang w:val="en-US" w:eastAsia="zh-CN"/>
        </w:rPr>
        <w:t xml:space="preserve"> </w:t>
      </w:r>
      <w:r>
        <w:rPr>
          <w:rFonts w:hint="eastAsia" w:asciiTheme="majorEastAsia" w:hAnsiTheme="majorEastAsia" w:eastAsiaTheme="majorEastAsia" w:cstheme="majorEastAsia"/>
          <w:b w:val="0"/>
          <w:bCs w:val="0"/>
          <w:sz w:val="24"/>
          <w:szCs w:val="24"/>
        </w:rPr>
        <w:t>工作活动(项目)绩效自评报告（文字部分）</w:t>
      </w:r>
      <w:r>
        <w:rPr>
          <w:rFonts w:hint="eastAsia" w:asciiTheme="majorEastAsia" w:hAnsiTheme="majorEastAsia" w:eastAsiaTheme="majorEastAsia" w:cstheme="majorEastAsia"/>
          <w:b w:val="0"/>
          <w:bCs w:val="0"/>
          <w:sz w:val="24"/>
          <w:szCs w:val="24"/>
        </w:rPr>
        <w:tab/>
      </w:r>
      <w:bookmarkStart w:id="5" w:name="_Toc26399_WPSOffice_Level1Page"/>
      <w:r>
        <w:rPr>
          <w:rFonts w:hint="eastAsia" w:asciiTheme="majorEastAsia" w:hAnsiTheme="majorEastAsia" w:eastAsiaTheme="majorEastAsia" w:cstheme="majorEastAsia"/>
          <w:b w:val="0"/>
          <w:bCs w:val="0"/>
          <w:sz w:val="24"/>
          <w:szCs w:val="24"/>
        </w:rPr>
        <w:t>7</w:t>
      </w:r>
      <w:bookmarkEnd w:id="5"/>
      <w:r>
        <w:rPr>
          <w:rFonts w:hint="eastAsia" w:asciiTheme="majorEastAsia" w:hAnsiTheme="majorEastAsia" w:eastAsiaTheme="majorEastAsia" w:cstheme="majorEastAsia"/>
          <w:b w:val="0"/>
          <w:bCs w:val="0"/>
          <w:sz w:val="24"/>
          <w:szCs w:val="24"/>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360" w:lineRule="auto"/>
        <w:ind w:firstLine="240" w:firstLineChars="1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_Toc23853_WPSOffice_Level1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一、项目概况</w:t>
      </w:r>
      <w:r>
        <w:rPr>
          <w:rFonts w:hint="eastAsia" w:asciiTheme="majorEastAsia" w:hAnsiTheme="majorEastAsia" w:eastAsiaTheme="majorEastAsia" w:cstheme="majorEastAsia"/>
          <w:b w:val="0"/>
          <w:bCs w:val="0"/>
          <w:sz w:val="24"/>
          <w:szCs w:val="24"/>
        </w:rPr>
        <w:tab/>
      </w:r>
      <w:bookmarkStart w:id="6" w:name="_Toc23853_WPSOffice_Level1Page"/>
      <w:r>
        <w:rPr>
          <w:rFonts w:hint="eastAsia" w:asciiTheme="majorEastAsia" w:hAnsiTheme="majorEastAsia" w:eastAsiaTheme="majorEastAsia" w:cstheme="majorEastAsia"/>
          <w:b w:val="0"/>
          <w:bCs w:val="0"/>
          <w:sz w:val="24"/>
          <w:szCs w:val="24"/>
        </w:rPr>
        <w:t>7</w:t>
      </w:r>
      <w:bookmarkEnd w:id="6"/>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_Toc28606_WPSOffice_Level2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（一）政府战略目标</w:t>
      </w:r>
      <w:r>
        <w:rPr>
          <w:rFonts w:hint="eastAsia" w:asciiTheme="majorEastAsia" w:hAnsiTheme="majorEastAsia" w:eastAsiaTheme="majorEastAsia" w:cstheme="majorEastAsia"/>
          <w:b w:val="0"/>
          <w:bCs w:val="0"/>
          <w:sz w:val="24"/>
          <w:szCs w:val="24"/>
        </w:rPr>
        <w:tab/>
      </w:r>
      <w:bookmarkStart w:id="7" w:name="_Toc28606_WPSOffice_Level2Page"/>
      <w:r>
        <w:rPr>
          <w:rFonts w:hint="eastAsia" w:asciiTheme="majorEastAsia" w:hAnsiTheme="majorEastAsia" w:eastAsiaTheme="majorEastAsia" w:cstheme="majorEastAsia"/>
          <w:b w:val="0"/>
          <w:bCs w:val="0"/>
          <w:sz w:val="24"/>
          <w:szCs w:val="24"/>
        </w:rPr>
        <w:t>7</w:t>
      </w:r>
      <w:bookmarkEnd w:id="7"/>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_Toc17548_WPSOffice_Level2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（二）单位工作目标</w:t>
      </w:r>
      <w:r>
        <w:rPr>
          <w:rFonts w:hint="eastAsia" w:asciiTheme="majorEastAsia" w:hAnsiTheme="majorEastAsia" w:eastAsiaTheme="majorEastAsia" w:cstheme="majorEastAsia"/>
          <w:b w:val="0"/>
          <w:bCs w:val="0"/>
          <w:sz w:val="24"/>
          <w:szCs w:val="24"/>
        </w:rPr>
        <w:tab/>
      </w:r>
      <w:bookmarkStart w:id="8" w:name="_Toc17548_WPSOffice_Level2Page"/>
      <w:r>
        <w:rPr>
          <w:rFonts w:hint="eastAsia" w:asciiTheme="majorEastAsia" w:hAnsiTheme="majorEastAsia" w:eastAsiaTheme="majorEastAsia" w:cstheme="majorEastAsia"/>
          <w:b w:val="0"/>
          <w:bCs w:val="0"/>
          <w:sz w:val="24"/>
          <w:szCs w:val="24"/>
        </w:rPr>
        <w:t>7</w:t>
      </w:r>
      <w:bookmarkEnd w:id="8"/>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_Toc8339_WPSOffice_Level2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（三）项目基本情况</w:t>
      </w:r>
      <w:r>
        <w:rPr>
          <w:rFonts w:hint="eastAsia" w:asciiTheme="majorEastAsia" w:hAnsiTheme="majorEastAsia" w:eastAsiaTheme="majorEastAsia" w:cstheme="majorEastAsia"/>
          <w:b w:val="0"/>
          <w:bCs w:val="0"/>
          <w:sz w:val="24"/>
          <w:szCs w:val="24"/>
        </w:rPr>
        <w:tab/>
      </w:r>
      <w:bookmarkStart w:id="9" w:name="_Toc8339_WPSOffice_Level2Page"/>
      <w:r>
        <w:rPr>
          <w:rFonts w:hint="eastAsia" w:asciiTheme="majorEastAsia" w:hAnsiTheme="majorEastAsia" w:eastAsiaTheme="majorEastAsia" w:cstheme="majorEastAsia"/>
          <w:b w:val="0"/>
          <w:bCs w:val="0"/>
          <w:sz w:val="24"/>
          <w:szCs w:val="24"/>
        </w:rPr>
        <w:t>7</w:t>
      </w:r>
      <w:bookmarkEnd w:id="9"/>
      <w:r>
        <w:rPr>
          <w:rFonts w:hint="eastAsia" w:asciiTheme="majorEastAsia" w:hAnsiTheme="majorEastAsia" w:eastAsiaTheme="majorEastAsia" w:cstheme="majorEastAsia"/>
          <w:b w:val="0"/>
          <w:bCs w:val="0"/>
          <w:sz w:val="24"/>
          <w:szCs w:val="24"/>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360" w:lineRule="auto"/>
        <w:ind w:firstLine="240" w:firstLineChars="1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_Toc15704_WPSOffice_Level1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二、项目绩效目标和指标设定情况</w:t>
      </w:r>
      <w:r>
        <w:rPr>
          <w:rFonts w:hint="eastAsia" w:asciiTheme="majorEastAsia" w:hAnsiTheme="majorEastAsia" w:eastAsiaTheme="majorEastAsia" w:cstheme="majorEastAsia"/>
          <w:b w:val="0"/>
          <w:bCs w:val="0"/>
          <w:sz w:val="24"/>
          <w:szCs w:val="24"/>
        </w:rPr>
        <w:tab/>
      </w:r>
      <w:bookmarkStart w:id="10" w:name="_Toc15704_WPSOffice_Level1Page"/>
      <w:r>
        <w:rPr>
          <w:rFonts w:hint="eastAsia" w:asciiTheme="majorEastAsia" w:hAnsiTheme="majorEastAsia" w:eastAsiaTheme="majorEastAsia" w:cstheme="majorEastAsia"/>
          <w:b w:val="0"/>
          <w:bCs w:val="0"/>
          <w:sz w:val="24"/>
          <w:szCs w:val="24"/>
        </w:rPr>
        <w:t>8</w:t>
      </w:r>
      <w:bookmarkEnd w:id="10"/>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_Toc21486_WPSOffice_Level2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（一）项目总目标、年度目标设定情况</w:t>
      </w:r>
      <w:r>
        <w:rPr>
          <w:rFonts w:hint="eastAsia" w:asciiTheme="majorEastAsia" w:hAnsiTheme="majorEastAsia" w:eastAsiaTheme="majorEastAsia" w:cstheme="majorEastAsia"/>
          <w:b w:val="0"/>
          <w:bCs w:val="0"/>
          <w:sz w:val="24"/>
          <w:szCs w:val="24"/>
        </w:rPr>
        <w:tab/>
      </w:r>
      <w:bookmarkStart w:id="11" w:name="_Toc21486_WPSOffice_Level2Page"/>
      <w:r>
        <w:rPr>
          <w:rFonts w:hint="eastAsia" w:asciiTheme="majorEastAsia" w:hAnsiTheme="majorEastAsia" w:eastAsiaTheme="majorEastAsia" w:cstheme="majorEastAsia"/>
          <w:b w:val="0"/>
          <w:bCs w:val="0"/>
          <w:sz w:val="24"/>
          <w:szCs w:val="24"/>
        </w:rPr>
        <w:t>8</w:t>
      </w:r>
      <w:bookmarkEnd w:id="11"/>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_Toc2861_WPSOffice_Level2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（二）项目绩效指标设定情况</w:t>
      </w:r>
      <w:r>
        <w:rPr>
          <w:rFonts w:hint="eastAsia" w:asciiTheme="majorEastAsia" w:hAnsiTheme="majorEastAsia" w:eastAsiaTheme="majorEastAsia" w:cstheme="majorEastAsia"/>
          <w:b w:val="0"/>
          <w:bCs w:val="0"/>
          <w:sz w:val="24"/>
          <w:szCs w:val="24"/>
        </w:rPr>
        <w:tab/>
      </w:r>
      <w:bookmarkStart w:id="12" w:name="_Toc2861_WPSOffice_Level2Page"/>
      <w:r>
        <w:rPr>
          <w:rFonts w:hint="eastAsia" w:asciiTheme="majorEastAsia" w:hAnsiTheme="majorEastAsia" w:eastAsiaTheme="majorEastAsia" w:cstheme="majorEastAsia"/>
          <w:b w:val="0"/>
          <w:bCs w:val="0"/>
          <w:sz w:val="24"/>
          <w:szCs w:val="24"/>
        </w:rPr>
        <w:t>8</w:t>
      </w:r>
      <w:bookmarkEnd w:id="12"/>
      <w:r>
        <w:rPr>
          <w:rFonts w:hint="eastAsia" w:asciiTheme="majorEastAsia" w:hAnsiTheme="majorEastAsia" w:eastAsiaTheme="majorEastAsia" w:cstheme="majorEastAsia"/>
          <w:b w:val="0"/>
          <w:bCs w:val="0"/>
          <w:sz w:val="24"/>
          <w:szCs w:val="24"/>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360" w:lineRule="auto"/>
        <w:ind w:firstLine="240" w:firstLineChars="1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_Toc28507_WPSOffice_Level1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三、项目实施绩效管理情况及取得成绩</w:t>
      </w:r>
      <w:r>
        <w:rPr>
          <w:rFonts w:hint="eastAsia" w:asciiTheme="majorEastAsia" w:hAnsiTheme="majorEastAsia" w:eastAsiaTheme="majorEastAsia" w:cstheme="majorEastAsia"/>
          <w:b w:val="0"/>
          <w:bCs w:val="0"/>
          <w:sz w:val="24"/>
          <w:szCs w:val="24"/>
        </w:rPr>
        <w:tab/>
      </w:r>
      <w:bookmarkStart w:id="13" w:name="_Toc28507_WPSOffice_Level1Page"/>
      <w:r>
        <w:rPr>
          <w:rFonts w:hint="eastAsia" w:asciiTheme="majorEastAsia" w:hAnsiTheme="majorEastAsia" w:eastAsiaTheme="majorEastAsia" w:cstheme="majorEastAsia"/>
          <w:b w:val="0"/>
          <w:bCs w:val="0"/>
          <w:sz w:val="24"/>
          <w:szCs w:val="24"/>
        </w:rPr>
        <w:t>8</w:t>
      </w:r>
      <w:bookmarkEnd w:id="13"/>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_Toc29761_WPSOffice_Level2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（一）计划制定和落实情况</w:t>
      </w:r>
      <w:r>
        <w:rPr>
          <w:rFonts w:hint="eastAsia" w:asciiTheme="majorEastAsia" w:hAnsiTheme="majorEastAsia" w:eastAsiaTheme="majorEastAsia" w:cstheme="majorEastAsia"/>
          <w:b w:val="0"/>
          <w:bCs w:val="0"/>
          <w:sz w:val="24"/>
          <w:szCs w:val="24"/>
        </w:rPr>
        <w:tab/>
      </w:r>
      <w:bookmarkStart w:id="14" w:name="_Toc29761_WPSOffice_Level2Page"/>
      <w:r>
        <w:rPr>
          <w:rFonts w:hint="eastAsia" w:asciiTheme="majorEastAsia" w:hAnsiTheme="majorEastAsia" w:eastAsiaTheme="majorEastAsia" w:cstheme="majorEastAsia"/>
          <w:b w:val="0"/>
          <w:bCs w:val="0"/>
          <w:sz w:val="24"/>
          <w:szCs w:val="24"/>
        </w:rPr>
        <w:t>8</w:t>
      </w:r>
      <w:bookmarkEnd w:id="14"/>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_Toc9130_WPSOffice_Level2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（二）执行绩效监控情况</w:t>
      </w:r>
      <w:r>
        <w:rPr>
          <w:rFonts w:hint="eastAsia" w:asciiTheme="majorEastAsia" w:hAnsiTheme="majorEastAsia" w:eastAsiaTheme="majorEastAsia" w:cstheme="majorEastAsia"/>
          <w:b w:val="0"/>
          <w:bCs w:val="0"/>
          <w:sz w:val="24"/>
          <w:szCs w:val="24"/>
        </w:rPr>
        <w:tab/>
      </w:r>
      <w:bookmarkStart w:id="15" w:name="_Toc9130_WPSOffice_Level2Page"/>
      <w:r>
        <w:rPr>
          <w:rFonts w:hint="eastAsia" w:asciiTheme="majorEastAsia" w:hAnsiTheme="majorEastAsia" w:eastAsiaTheme="majorEastAsia" w:cstheme="majorEastAsia"/>
          <w:b w:val="0"/>
          <w:bCs w:val="0"/>
          <w:sz w:val="24"/>
          <w:szCs w:val="24"/>
        </w:rPr>
        <w:t>9</w:t>
      </w:r>
      <w:bookmarkEnd w:id="15"/>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_Toc9170_WPSOffice_Level2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（三）资金管理情况</w:t>
      </w:r>
      <w:r>
        <w:rPr>
          <w:rFonts w:hint="eastAsia" w:asciiTheme="majorEastAsia" w:hAnsiTheme="majorEastAsia" w:eastAsiaTheme="majorEastAsia" w:cstheme="majorEastAsia"/>
          <w:b w:val="0"/>
          <w:bCs w:val="0"/>
          <w:sz w:val="24"/>
          <w:szCs w:val="24"/>
        </w:rPr>
        <w:tab/>
      </w:r>
      <w:bookmarkStart w:id="16" w:name="_Toc9170_WPSOffice_Level2Page"/>
      <w:r>
        <w:rPr>
          <w:rFonts w:hint="eastAsia" w:asciiTheme="majorEastAsia" w:hAnsiTheme="majorEastAsia" w:eastAsiaTheme="majorEastAsia" w:cstheme="majorEastAsia"/>
          <w:b w:val="0"/>
          <w:bCs w:val="0"/>
          <w:sz w:val="24"/>
          <w:szCs w:val="24"/>
        </w:rPr>
        <w:t>9</w:t>
      </w:r>
      <w:bookmarkEnd w:id="16"/>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_Toc24104_WPSOffice_Level2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（四）绩效管理制度建设及执行情况</w:t>
      </w:r>
      <w:r>
        <w:rPr>
          <w:rFonts w:hint="eastAsia" w:asciiTheme="majorEastAsia" w:hAnsiTheme="majorEastAsia" w:eastAsiaTheme="majorEastAsia" w:cstheme="majorEastAsia"/>
          <w:b w:val="0"/>
          <w:bCs w:val="0"/>
          <w:sz w:val="24"/>
          <w:szCs w:val="24"/>
        </w:rPr>
        <w:tab/>
      </w:r>
      <w:bookmarkStart w:id="17" w:name="_Toc24104_WPSOffice_Level2Page"/>
      <w:r>
        <w:rPr>
          <w:rFonts w:hint="eastAsia" w:asciiTheme="majorEastAsia" w:hAnsiTheme="majorEastAsia" w:eastAsiaTheme="majorEastAsia" w:cstheme="majorEastAsia"/>
          <w:b w:val="0"/>
          <w:bCs w:val="0"/>
          <w:sz w:val="24"/>
          <w:szCs w:val="24"/>
        </w:rPr>
        <w:t>9</w:t>
      </w:r>
      <w:bookmarkEnd w:id="17"/>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_Toc3308_WPSOffice_Level2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（五）风险管理情况</w:t>
      </w:r>
      <w:r>
        <w:rPr>
          <w:rFonts w:hint="eastAsia" w:asciiTheme="majorEastAsia" w:hAnsiTheme="majorEastAsia" w:eastAsiaTheme="majorEastAsia" w:cstheme="majorEastAsia"/>
          <w:b w:val="0"/>
          <w:bCs w:val="0"/>
          <w:sz w:val="24"/>
          <w:szCs w:val="24"/>
        </w:rPr>
        <w:tab/>
      </w:r>
      <w:bookmarkStart w:id="18" w:name="_Toc3308_WPSOffice_Level2Page"/>
      <w:r>
        <w:rPr>
          <w:rFonts w:hint="eastAsia" w:asciiTheme="majorEastAsia" w:hAnsiTheme="majorEastAsia" w:eastAsiaTheme="majorEastAsia" w:cstheme="majorEastAsia"/>
          <w:b w:val="0"/>
          <w:bCs w:val="0"/>
          <w:sz w:val="24"/>
          <w:szCs w:val="24"/>
        </w:rPr>
        <w:t>9</w:t>
      </w:r>
      <w:bookmarkEnd w:id="18"/>
      <w:r>
        <w:rPr>
          <w:rFonts w:hint="eastAsia" w:asciiTheme="majorEastAsia" w:hAnsiTheme="majorEastAsia" w:eastAsiaTheme="majorEastAsia" w:cstheme="majorEastAsia"/>
          <w:b w:val="0"/>
          <w:bCs w:val="0"/>
          <w:sz w:val="24"/>
          <w:szCs w:val="24"/>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360" w:lineRule="auto"/>
        <w:ind w:firstLine="240" w:firstLineChars="1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_Toc31932_WPSOffice_Level1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四、项目绩效自评情况</w:t>
      </w:r>
      <w:r>
        <w:rPr>
          <w:rFonts w:hint="eastAsia" w:asciiTheme="majorEastAsia" w:hAnsiTheme="majorEastAsia" w:eastAsiaTheme="majorEastAsia" w:cstheme="majorEastAsia"/>
          <w:b w:val="0"/>
          <w:bCs w:val="0"/>
          <w:sz w:val="24"/>
          <w:szCs w:val="24"/>
        </w:rPr>
        <w:tab/>
      </w:r>
      <w:bookmarkStart w:id="19" w:name="_Toc31932_WPSOffice_Level1Page"/>
      <w:r>
        <w:rPr>
          <w:rFonts w:hint="eastAsia" w:asciiTheme="majorEastAsia" w:hAnsiTheme="majorEastAsia" w:eastAsiaTheme="majorEastAsia" w:cstheme="majorEastAsia"/>
          <w:b w:val="0"/>
          <w:bCs w:val="0"/>
          <w:sz w:val="24"/>
          <w:szCs w:val="24"/>
        </w:rPr>
        <w:t>10</w:t>
      </w:r>
      <w:bookmarkEnd w:id="19"/>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_Toc14504_WPSOffice_Level2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（一）项目自评组织情况</w:t>
      </w:r>
      <w:r>
        <w:rPr>
          <w:rFonts w:hint="eastAsia" w:asciiTheme="majorEastAsia" w:hAnsiTheme="majorEastAsia" w:eastAsiaTheme="majorEastAsia" w:cstheme="majorEastAsia"/>
          <w:b w:val="0"/>
          <w:bCs w:val="0"/>
          <w:sz w:val="24"/>
          <w:szCs w:val="24"/>
        </w:rPr>
        <w:tab/>
      </w:r>
      <w:bookmarkStart w:id="20" w:name="_Toc14504_WPSOffice_Level2Page"/>
      <w:r>
        <w:rPr>
          <w:rFonts w:hint="eastAsia" w:asciiTheme="majorEastAsia" w:hAnsiTheme="majorEastAsia" w:eastAsiaTheme="majorEastAsia" w:cstheme="majorEastAsia"/>
          <w:b w:val="0"/>
          <w:bCs w:val="0"/>
          <w:sz w:val="24"/>
          <w:szCs w:val="24"/>
        </w:rPr>
        <w:t>10</w:t>
      </w:r>
      <w:bookmarkEnd w:id="20"/>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_Toc9153_WPSOffice_Level2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（二）工作活动(项目)评价结果</w:t>
      </w:r>
      <w:r>
        <w:rPr>
          <w:rFonts w:hint="eastAsia" w:asciiTheme="majorEastAsia" w:hAnsiTheme="majorEastAsia" w:eastAsiaTheme="majorEastAsia" w:cstheme="majorEastAsia"/>
          <w:b w:val="0"/>
          <w:bCs w:val="0"/>
          <w:sz w:val="24"/>
          <w:szCs w:val="24"/>
        </w:rPr>
        <w:tab/>
      </w:r>
      <w:bookmarkStart w:id="21" w:name="_Toc9153_WPSOffice_Level2Page"/>
      <w:r>
        <w:rPr>
          <w:rFonts w:hint="eastAsia" w:asciiTheme="majorEastAsia" w:hAnsiTheme="majorEastAsia" w:eastAsiaTheme="majorEastAsia" w:cstheme="majorEastAsia"/>
          <w:b w:val="0"/>
          <w:bCs w:val="0"/>
          <w:sz w:val="24"/>
          <w:szCs w:val="24"/>
        </w:rPr>
        <w:t>10</w:t>
      </w:r>
      <w:bookmarkEnd w:id="21"/>
      <w:r>
        <w:rPr>
          <w:rFonts w:hint="eastAsia" w:asciiTheme="majorEastAsia" w:hAnsiTheme="majorEastAsia" w:eastAsiaTheme="majorEastAsia" w:cstheme="majorEastAsia"/>
          <w:b w:val="0"/>
          <w:bCs w:val="0"/>
          <w:sz w:val="24"/>
          <w:szCs w:val="24"/>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360" w:lineRule="auto"/>
        <w:ind w:firstLine="240" w:firstLineChars="100"/>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_Toc781_WPSOffice_Level1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五、项目存在的问题、改进工作的意见及建议</w:t>
      </w:r>
      <w:r>
        <w:rPr>
          <w:rFonts w:hint="eastAsia" w:asciiTheme="majorEastAsia" w:hAnsiTheme="majorEastAsia" w:eastAsiaTheme="majorEastAsia" w:cstheme="majorEastAsia"/>
          <w:b w:val="0"/>
          <w:bCs w:val="0"/>
          <w:sz w:val="24"/>
          <w:szCs w:val="24"/>
        </w:rPr>
        <w:tab/>
      </w:r>
      <w:bookmarkStart w:id="22" w:name="_Toc781_WPSOffice_Level1Page"/>
      <w:r>
        <w:rPr>
          <w:rFonts w:hint="eastAsia" w:asciiTheme="majorEastAsia" w:hAnsiTheme="majorEastAsia" w:eastAsiaTheme="majorEastAsia" w:cstheme="majorEastAsia"/>
          <w:b w:val="0"/>
          <w:bCs w:val="0"/>
          <w:sz w:val="24"/>
          <w:szCs w:val="24"/>
        </w:rPr>
        <w:t>12</w:t>
      </w:r>
      <w:bookmarkEnd w:id="22"/>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_Toc19411_WPSOffice_Level2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（一）项目实现绩效目标过程中存在的问题</w:t>
      </w:r>
      <w:r>
        <w:rPr>
          <w:rFonts w:hint="eastAsia" w:asciiTheme="majorEastAsia" w:hAnsiTheme="majorEastAsia" w:eastAsiaTheme="majorEastAsia" w:cstheme="majorEastAsia"/>
          <w:b w:val="0"/>
          <w:bCs w:val="0"/>
          <w:sz w:val="24"/>
          <w:szCs w:val="24"/>
        </w:rPr>
        <w:tab/>
      </w:r>
      <w:bookmarkStart w:id="23" w:name="_Toc19411_WPSOffice_Level2Page"/>
      <w:r>
        <w:rPr>
          <w:rFonts w:hint="eastAsia" w:asciiTheme="majorEastAsia" w:hAnsiTheme="majorEastAsia" w:eastAsiaTheme="majorEastAsia" w:cstheme="majorEastAsia"/>
          <w:b w:val="0"/>
          <w:bCs w:val="0"/>
          <w:sz w:val="24"/>
          <w:szCs w:val="24"/>
        </w:rPr>
        <w:t>12</w:t>
      </w:r>
      <w:bookmarkEnd w:id="23"/>
      <w:r>
        <w:rPr>
          <w:rFonts w:hint="eastAsia" w:asciiTheme="majorEastAsia" w:hAnsiTheme="majorEastAsia" w:eastAsiaTheme="majorEastAsia" w:cstheme="majorEastAsia"/>
          <w:b w:val="0"/>
          <w:bCs w:val="0"/>
          <w:sz w:val="24"/>
          <w:szCs w:val="24"/>
        </w:rPr>
        <w:fldChar w:fldCharType="end"/>
      </w:r>
    </w:p>
    <w:p>
      <w:pPr>
        <w:pStyle w:val="16"/>
        <w:keepNext w:val="0"/>
        <w:keepLines w:val="0"/>
        <w:pageBreakBefore w:val="0"/>
        <w:widowControl/>
        <w:tabs>
          <w:tab w:val="right" w:leader="dot" w:pos="8640"/>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_Toc9267_WPSOffice_Level2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（二）项目实施中改进意见及措施</w:t>
      </w:r>
      <w:r>
        <w:rPr>
          <w:rFonts w:hint="eastAsia" w:asciiTheme="majorEastAsia" w:hAnsiTheme="majorEastAsia" w:eastAsiaTheme="majorEastAsia" w:cstheme="majorEastAsia"/>
          <w:b w:val="0"/>
          <w:bCs w:val="0"/>
          <w:sz w:val="24"/>
          <w:szCs w:val="24"/>
        </w:rPr>
        <w:tab/>
      </w:r>
      <w:bookmarkStart w:id="24" w:name="_Toc9267_WPSOffice_Level2Page"/>
      <w:r>
        <w:rPr>
          <w:rFonts w:hint="eastAsia" w:asciiTheme="majorEastAsia" w:hAnsiTheme="majorEastAsia" w:eastAsiaTheme="majorEastAsia" w:cstheme="majorEastAsia"/>
          <w:b w:val="0"/>
          <w:bCs w:val="0"/>
          <w:sz w:val="24"/>
          <w:szCs w:val="24"/>
        </w:rPr>
        <w:t>13</w:t>
      </w:r>
      <w:bookmarkEnd w:id="24"/>
      <w:r>
        <w:rPr>
          <w:rFonts w:hint="eastAsia" w:asciiTheme="majorEastAsia" w:hAnsiTheme="majorEastAsia" w:eastAsiaTheme="majorEastAsia" w:cstheme="majorEastAsia"/>
          <w:b w:val="0"/>
          <w:bCs w:val="0"/>
          <w:sz w:val="24"/>
          <w:szCs w:val="24"/>
        </w:rPr>
        <w:fldChar w:fldCharType="end"/>
      </w:r>
    </w:p>
    <w:p>
      <w:pPr>
        <w:pStyle w:val="15"/>
        <w:keepNext w:val="0"/>
        <w:keepLines w:val="0"/>
        <w:pageBreakBefore w:val="0"/>
        <w:widowControl/>
        <w:tabs>
          <w:tab w:val="right" w:leader="dot" w:pos="8640"/>
        </w:tabs>
        <w:kinsoku/>
        <w:wordWrap/>
        <w:overflowPunct/>
        <w:topLinePunct w:val="0"/>
        <w:autoSpaceDE/>
        <w:autoSpaceDN/>
        <w:bidi w:val="0"/>
        <w:adjustRightInd/>
        <w:snapToGrid/>
        <w:spacing w:line="360" w:lineRule="auto"/>
        <w:ind w:firstLine="240" w:firstLineChars="100"/>
        <w:textAlignment w:val="auto"/>
      </w:pPr>
      <w:r>
        <w:rPr>
          <w:rFonts w:hint="eastAsia" w:asciiTheme="majorEastAsia" w:hAnsiTheme="majorEastAsia" w:eastAsiaTheme="majorEastAsia" w:cstheme="majorEastAsia"/>
          <w:b w:val="0"/>
          <w:bCs w:val="0"/>
          <w:sz w:val="24"/>
          <w:szCs w:val="24"/>
        </w:rPr>
        <w:fldChar w:fldCharType="begin"/>
      </w:r>
      <w:r>
        <w:rPr>
          <w:rFonts w:hint="eastAsia" w:asciiTheme="majorEastAsia" w:hAnsiTheme="majorEastAsia" w:eastAsiaTheme="majorEastAsia" w:cstheme="majorEastAsia"/>
          <w:b w:val="0"/>
          <w:bCs w:val="0"/>
          <w:sz w:val="24"/>
          <w:szCs w:val="24"/>
        </w:rPr>
        <w:instrText xml:space="preserve"> HYPERLINK \l _Toc3821_WPSOffice_Level1 </w:instrText>
      </w:r>
      <w:r>
        <w:rPr>
          <w:rFonts w:hint="eastAsia" w:asciiTheme="majorEastAsia" w:hAnsiTheme="majorEastAsia" w:eastAsiaTheme="majorEastAsia" w:cstheme="majorEastAsia"/>
          <w:b w:val="0"/>
          <w:bCs w:val="0"/>
          <w:sz w:val="24"/>
          <w:szCs w:val="24"/>
        </w:rPr>
        <w:fldChar w:fldCharType="separate"/>
      </w:r>
      <w:r>
        <w:rPr>
          <w:rFonts w:hint="eastAsia" w:asciiTheme="majorEastAsia" w:hAnsiTheme="majorEastAsia" w:eastAsiaTheme="majorEastAsia" w:cstheme="majorEastAsia"/>
          <w:b w:val="0"/>
          <w:bCs w:val="0"/>
          <w:sz w:val="24"/>
          <w:szCs w:val="24"/>
        </w:rPr>
        <w:t>六、附件</w:t>
      </w:r>
      <w:r>
        <w:rPr>
          <w:rFonts w:hint="eastAsia" w:asciiTheme="majorEastAsia" w:hAnsiTheme="majorEastAsia" w:eastAsiaTheme="majorEastAsia" w:cstheme="majorEastAsia"/>
          <w:b w:val="0"/>
          <w:bCs w:val="0"/>
          <w:sz w:val="24"/>
          <w:szCs w:val="24"/>
        </w:rPr>
        <w:tab/>
      </w:r>
      <w:bookmarkStart w:id="25" w:name="_Toc3821_WPSOffice_Level1Page"/>
      <w:r>
        <w:rPr>
          <w:rFonts w:hint="eastAsia" w:asciiTheme="majorEastAsia" w:hAnsiTheme="majorEastAsia" w:eastAsiaTheme="majorEastAsia" w:cstheme="majorEastAsia"/>
          <w:b w:val="0"/>
          <w:bCs w:val="0"/>
          <w:sz w:val="24"/>
          <w:szCs w:val="24"/>
        </w:rPr>
        <w:t>13</w:t>
      </w:r>
      <w:bookmarkEnd w:id="25"/>
      <w:r>
        <w:rPr>
          <w:rFonts w:hint="eastAsia" w:asciiTheme="majorEastAsia" w:hAnsiTheme="majorEastAsia" w:eastAsiaTheme="majorEastAsia" w:cstheme="majorEastAsia"/>
          <w:b w:val="0"/>
          <w:bCs w:val="0"/>
          <w:sz w:val="24"/>
          <w:szCs w:val="24"/>
        </w:rPr>
        <w:fldChar w:fldCharType="end"/>
      </w:r>
      <w:bookmarkEnd w:id="0"/>
    </w:p>
    <w:p>
      <w:pPr>
        <w:jc w:val="both"/>
        <w:rPr>
          <w:rFonts w:ascii="方正小标宋简体" w:eastAsia="方正小标宋简体" w:hAnsiTheme="minorEastAsia"/>
          <w:sz w:val="40"/>
        </w:rPr>
      </w:pPr>
    </w:p>
    <w:p>
      <w:pPr>
        <w:spacing w:line="560" w:lineRule="atLeast"/>
        <w:jc w:val="both"/>
        <w:rPr>
          <w:rFonts w:hint="eastAsia" w:ascii="方正小标宋简体" w:eastAsia="方正小标宋简体" w:hAnsiTheme="minorEastAsia"/>
          <w:sz w:val="44"/>
          <w:szCs w:val="44"/>
        </w:rPr>
        <w:sectPr>
          <w:pgSz w:w="12240" w:h="15840"/>
          <w:pgMar w:top="1440" w:right="1800" w:bottom="1440" w:left="1800" w:header="720" w:footer="720" w:gutter="0"/>
          <w:pgNumType w:fmt="decimal"/>
          <w:cols w:space="720" w:num="1"/>
        </w:sectPr>
      </w:pPr>
    </w:p>
    <w:tbl>
      <w:tblPr>
        <w:tblStyle w:val="10"/>
        <w:tblW w:w="8633" w:type="dxa"/>
        <w:tblInd w:w="0" w:type="dxa"/>
        <w:shd w:val="clear" w:color="auto" w:fill="auto"/>
        <w:tblLayout w:type="fixed"/>
        <w:tblCellMar>
          <w:top w:w="0" w:type="dxa"/>
          <w:left w:w="0" w:type="dxa"/>
          <w:bottom w:w="0" w:type="dxa"/>
          <w:right w:w="0" w:type="dxa"/>
        </w:tblCellMar>
      </w:tblPr>
      <w:tblGrid>
        <w:gridCol w:w="1018"/>
        <w:gridCol w:w="563"/>
        <w:gridCol w:w="2897"/>
        <w:gridCol w:w="1680"/>
        <w:gridCol w:w="2475"/>
      </w:tblGrid>
      <w:tr>
        <w:tblPrEx>
          <w:tblLayout w:type="fixed"/>
          <w:tblCellMar>
            <w:top w:w="0" w:type="dxa"/>
            <w:left w:w="0" w:type="dxa"/>
            <w:bottom w:w="0" w:type="dxa"/>
            <w:right w:w="0" w:type="dxa"/>
          </w:tblCellMar>
        </w:tblPrEx>
        <w:trPr>
          <w:trHeight w:val="612" w:hRule="atLeast"/>
        </w:trPr>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工作活动(项目)负责人</w:t>
            </w:r>
          </w:p>
        </w:tc>
        <w:tc>
          <w:tcPr>
            <w:tcW w:w="2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刘瑞璞</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0319-2213800</w:t>
            </w:r>
          </w:p>
        </w:tc>
      </w:tr>
      <w:tr>
        <w:tblPrEx>
          <w:tblLayout w:type="fixed"/>
          <w:tblCellMar>
            <w:top w:w="0" w:type="dxa"/>
            <w:left w:w="0" w:type="dxa"/>
            <w:bottom w:w="0" w:type="dxa"/>
            <w:right w:w="0" w:type="dxa"/>
          </w:tblCellMar>
        </w:tblPrEx>
        <w:trPr>
          <w:trHeight w:val="420" w:hRule="atLeast"/>
        </w:trPr>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财务负责人</w:t>
            </w:r>
          </w:p>
        </w:tc>
        <w:tc>
          <w:tcPr>
            <w:tcW w:w="2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杨洁</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0319-2227441</w:t>
            </w:r>
          </w:p>
        </w:tc>
      </w:tr>
      <w:tr>
        <w:tblPrEx>
          <w:tblLayout w:type="fixed"/>
          <w:tblCellMar>
            <w:top w:w="0" w:type="dxa"/>
            <w:left w:w="0" w:type="dxa"/>
            <w:bottom w:w="0" w:type="dxa"/>
            <w:right w:w="0" w:type="dxa"/>
          </w:tblCellMar>
        </w:tblPrEx>
        <w:trPr>
          <w:trHeight w:val="420" w:hRule="atLeast"/>
        </w:trPr>
        <w:tc>
          <w:tcPr>
            <w:tcW w:w="15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单位地址</w:t>
            </w:r>
          </w:p>
        </w:tc>
        <w:tc>
          <w:tcPr>
            <w:tcW w:w="70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420" w:hRule="atLeast"/>
        </w:trPr>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工作活动(项目)起止时间</w:t>
            </w:r>
          </w:p>
        </w:tc>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计划开始：2019年1月</w:t>
            </w:r>
          </w:p>
        </w:tc>
        <w:tc>
          <w:tcPr>
            <w:tcW w:w="4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计划完成：2019年12月</w:t>
            </w:r>
          </w:p>
        </w:tc>
      </w:tr>
      <w:tr>
        <w:tblPrEx>
          <w:tblLayout w:type="fixed"/>
          <w:tblCellMar>
            <w:top w:w="0" w:type="dxa"/>
            <w:left w:w="0" w:type="dxa"/>
            <w:bottom w:w="0" w:type="dxa"/>
            <w:right w:w="0" w:type="dxa"/>
          </w:tblCellMar>
        </w:tblPrEx>
        <w:trPr>
          <w:trHeight w:val="420" w:hRule="atLeast"/>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实际开始：2019年1月</w:t>
            </w:r>
          </w:p>
        </w:tc>
        <w:tc>
          <w:tcPr>
            <w:tcW w:w="4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实际完成：2019年12月</w:t>
            </w:r>
          </w:p>
        </w:tc>
      </w:tr>
    </w:tbl>
    <w:p>
      <w:pPr>
        <w:numPr>
          <w:ilvl w:val="0"/>
          <w:numId w:val="1"/>
        </w:numPr>
        <w:spacing w:line="560" w:lineRule="atLeast"/>
        <w:jc w:val="left"/>
        <w:rPr>
          <w:rFonts w:hint="eastAsia" w:ascii="黑体" w:hAnsi="黑体" w:eastAsia="黑体" w:cs="黑体"/>
          <w:sz w:val="32"/>
          <w:szCs w:val="32"/>
        </w:rPr>
      </w:pPr>
      <w:bookmarkStart w:id="26" w:name="_Toc27590_WPSOffice_Level1"/>
      <w:r>
        <w:rPr>
          <w:rFonts w:hint="eastAsia" w:ascii="黑体" w:hAnsi="黑体" w:eastAsia="黑体" w:cs="黑体"/>
          <w:sz w:val="32"/>
          <w:szCs w:val="32"/>
        </w:rPr>
        <w:t>项目资金情况</w:t>
      </w:r>
      <w:bookmarkEnd w:id="26"/>
    </w:p>
    <w:tbl>
      <w:tblPr>
        <w:tblStyle w:val="10"/>
        <w:tblW w:w="8618" w:type="dxa"/>
        <w:tblInd w:w="0" w:type="dxa"/>
        <w:shd w:val="clear" w:color="auto" w:fill="auto"/>
        <w:tblLayout w:type="fixed"/>
        <w:tblCellMar>
          <w:top w:w="0" w:type="dxa"/>
          <w:left w:w="0" w:type="dxa"/>
          <w:bottom w:w="0" w:type="dxa"/>
          <w:right w:w="0" w:type="dxa"/>
        </w:tblCellMar>
      </w:tblPr>
      <w:tblGrid>
        <w:gridCol w:w="1581"/>
        <w:gridCol w:w="1217"/>
        <w:gridCol w:w="1335"/>
        <w:gridCol w:w="1725"/>
        <w:gridCol w:w="1800"/>
        <w:gridCol w:w="960"/>
      </w:tblGrid>
      <w:tr>
        <w:tblPrEx>
          <w:shd w:val="clear" w:color="auto" w:fill="auto"/>
          <w:tblLayout w:type="fixed"/>
          <w:tblCellMar>
            <w:top w:w="0" w:type="dxa"/>
            <w:left w:w="0" w:type="dxa"/>
            <w:bottom w:w="0" w:type="dxa"/>
            <w:right w:w="0" w:type="dxa"/>
          </w:tblCellMar>
        </w:tblPrEx>
        <w:trPr>
          <w:trHeight w:val="345" w:hRule="atLeast"/>
        </w:trPr>
        <w:tc>
          <w:tcPr>
            <w:tcW w:w="158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1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以前年度资金（万元）</w:t>
            </w:r>
          </w:p>
        </w:tc>
        <w:tc>
          <w:tcPr>
            <w:tcW w:w="58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本年度资金（评价项目的资金使用年度）</w:t>
            </w:r>
          </w:p>
        </w:tc>
      </w:tr>
      <w:tr>
        <w:tblPrEx>
          <w:tblLayout w:type="fixed"/>
          <w:tblCellMar>
            <w:top w:w="0" w:type="dxa"/>
            <w:left w:w="0" w:type="dxa"/>
            <w:bottom w:w="0" w:type="dxa"/>
            <w:right w:w="0" w:type="dxa"/>
          </w:tblCellMar>
        </w:tblPrEx>
        <w:trPr>
          <w:trHeight w:val="792" w:hRule="atLeast"/>
        </w:trPr>
        <w:tc>
          <w:tcPr>
            <w:tcW w:w="158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21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预算安排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实际到位金额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（到达项目单位）</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实际支出金额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（项目单位支出）</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结余金额 （万元）　　　　　　　　　　　　　　</w:t>
            </w:r>
          </w:p>
        </w:tc>
      </w:tr>
      <w:tr>
        <w:tblPrEx>
          <w:tblLayout w:type="fixed"/>
          <w:tblCellMar>
            <w:top w:w="0" w:type="dxa"/>
            <w:left w:w="0" w:type="dxa"/>
            <w:bottom w:w="0" w:type="dxa"/>
            <w:right w:w="0" w:type="dxa"/>
          </w:tblCellMar>
        </w:tblPrEx>
        <w:trPr>
          <w:trHeight w:val="42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2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中央财政资金</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2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省财政资金</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42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市财政资金</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298.51</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298.51</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298.51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r>
      <w:tr>
        <w:tblPrEx>
          <w:tblLayout w:type="fixed"/>
          <w:tblCellMar>
            <w:top w:w="0" w:type="dxa"/>
            <w:left w:w="0" w:type="dxa"/>
            <w:bottom w:w="0" w:type="dxa"/>
            <w:right w:w="0" w:type="dxa"/>
          </w:tblCellMar>
        </w:tblPrEx>
        <w:trPr>
          <w:trHeight w:val="42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其他财政资金</w:t>
            </w:r>
          </w:p>
        </w:tc>
        <w:tc>
          <w:tcPr>
            <w:tcW w:w="12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numPr>
          <w:ilvl w:val="0"/>
          <w:numId w:val="0"/>
        </w:numPr>
        <w:spacing w:line="560" w:lineRule="atLeast"/>
        <w:jc w:val="left"/>
        <w:rPr>
          <w:rFonts w:hint="eastAsia" w:ascii="黑体" w:hAnsi="黑体" w:eastAsia="黑体" w:cs="黑体"/>
          <w:sz w:val="32"/>
          <w:szCs w:val="32"/>
        </w:rPr>
      </w:pPr>
    </w:p>
    <w:p>
      <w:pPr>
        <w:numPr>
          <w:ilvl w:val="0"/>
          <w:numId w:val="0"/>
        </w:numPr>
        <w:spacing w:line="560" w:lineRule="atLeast"/>
        <w:jc w:val="left"/>
        <w:rPr>
          <w:rFonts w:hint="eastAsia" w:ascii="黑体" w:hAnsi="黑体" w:eastAsia="黑体" w:cs="黑体"/>
          <w:sz w:val="32"/>
          <w:szCs w:val="32"/>
        </w:rPr>
      </w:pPr>
    </w:p>
    <w:p>
      <w:pPr>
        <w:numPr>
          <w:ilvl w:val="0"/>
          <w:numId w:val="0"/>
        </w:numPr>
        <w:spacing w:line="560" w:lineRule="atLeast"/>
        <w:jc w:val="left"/>
        <w:rPr>
          <w:rFonts w:hint="eastAsia" w:ascii="黑体" w:hAnsi="黑体" w:eastAsia="黑体" w:cs="黑体"/>
          <w:sz w:val="32"/>
          <w:szCs w:val="32"/>
        </w:rPr>
      </w:pPr>
    </w:p>
    <w:p>
      <w:pPr>
        <w:numPr>
          <w:ilvl w:val="0"/>
          <w:numId w:val="0"/>
        </w:numPr>
        <w:spacing w:line="560" w:lineRule="atLeast"/>
        <w:jc w:val="left"/>
        <w:rPr>
          <w:rFonts w:hint="eastAsia" w:ascii="黑体" w:hAnsi="黑体" w:eastAsia="黑体" w:cs="黑体"/>
          <w:sz w:val="32"/>
          <w:szCs w:val="32"/>
        </w:rPr>
      </w:pPr>
    </w:p>
    <w:p>
      <w:pPr>
        <w:numPr>
          <w:ilvl w:val="0"/>
          <w:numId w:val="0"/>
        </w:numPr>
        <w:spacing w:line="560" w:lineRule="atLeast"/>
        <w:jc w:val="left"/>
        <w:rPr>
          <w:rFonts w:hint="eastAsia" w:ascii="黑体" w:hAnsi="黑体" w:eastAsia="黑体" w:cs="黑体"/>
          <w:sz w:val="32"/>
          <w:szCs w:val="32"/>
        </w:rPr>
      </w:pPr>
    </w:p>
    <w:p>
      <w:pPr>
        <w:numPr>
          <w:ilvl w:val="0"/>
          <w:numId w:val="0"/>
        </w:numPr>
        <w:spacing w:line="560" w:lineRule="atLeast"/>
        <w:jc w:val="left"/>
        <w:rPr>
          <w:rFonts w:hint="eastAsia" w:ascii="黑体" w:hAnsi="黑体" w:eastAsia="黑体" w:cs="黑体"/>
          <w:sz w:val="32"/>
          <w:szCs w:val="32"/>
        </w:rPr>
      </w:pPr>
    </w:p>
    <w:p>
      <w:pPr>
        <w:numPr>
          <w:ilvl w:val="0"/>
          <w:numId w:val="0"/>
        </w:numPr>
        <w:spacing w:line="560" w:lineRule="atLeast"/>
        <w:jc w:val="left"/>
        <w:rPr>
          <w:rFonts w:hint="eastAsia" w:ascii="黑体" w:hAnsi="黑体" w:eastAsia="黑体" w:cs="黑体"/>
          <w:sz w:val="32"/>
          <w:szCs w:val="32"/>
        </w:rPr>
      </w:pPr>
    </w:p>
    <w:p>
      <w:pPr>
        <w:numPr>
          <w:ilvl w:val="0"/>
          <w:numId w:val="0"/>
        </w:numPr>
        <w:spacing w:line="560" w:lineRule="atLeast"/>
        <w:jc w:val="left"/>
        <w:rPr>
          <w:rFonts w:hint="eastAsia" w:ascii="黑体" w:hAnsi="黑体" w:eastAsia="黑体" w:cs="黑体"/>
          <w:sz w:val="32"/>
          <w:szCs w:val="32"/>
        </w:rPr>
      </w:pPr>
    </w:p>
    <w:p>
      <w:pPr>
        <w:numPr>
          <w:ilvl w:val="0"/>
          <w:numId w:val="0"/>
        </w:numPr>
        <w:spacing w:line="560" w:lineRule="atLeast"/>
        <w:jc w:val="left"/>
        <w:rPr>
          <w:rFonts w:hint="eastAsia" w:ascii="黑体" w:hAnsi="黑体" w:eastAsia="黑体" w:cs="黑体"/>
          <w:sz w:val="32"/>
          <w:szCs w:val="32"/>
        </w:rPr>
      </w:pPr>
    </w:p>
    <w:p>
      <w:pPr>
        <w:numPr>
          <w:ilvl w:val="0"/>
          <w:numId w:val="0"/>
        </w:numPr>
        <w:spacing w:line="560" w:lineRule="atLeast"/>
        <w:jc w:val="left"/>
        <w:rPr>
          <w:rFonts w:hint="eastAsia" w:ascii="黑体" w:hAnsi="黑体" w:eastAsia="黑体" w:cs="黑体"/>
          <w:sz w:val="32"/>
          <w:szCs w:val="32"/>
        </w:rPr>
      </w:pPr>
    </w:p>
    <w:p>
      <w:pPr>
        <w:numPr>
          <w:ilvl w:val="0"/>
          <w:numId w:val="0"/>
        </w:numPr>
        <w:spacing w:line="560" w:lineRule="atLeast"/>
        <w:jc w:val="left"/>
        <w:rPr>
          <w:rFonts w:hint="eastAsia" w:ascii="黑体" w:hAnsi="黑体" w:eastAsia="黑体" w:cs="黑体"/>
          <w:sz w:val="32"/>
          <w:szCs w:val="32"/>
        </w:rPr>
      </w:pPr>
    </w:p>
    <w:p>
      <w:pPr>
        <w:numPr>
          <w:ilvl w:val="0"/>
          <w:numId w:val="1"/>
        </w:numPr>
        <w:spacing w:line="560" w:lineRule="atLeast"/>
        <w:ind w:left="0" w:leftChars="0" w:firstLine="0" w:firstLineChars="0"/>
        <w:jc w:val="left"/>
        <w:rPr>
          <w:rFonts w:hint="eastAsia" w:ascii="黑体" w:hAnsi="黑体" w:eastAsia="黑体" w:cs="黑体"/>
          <w:sz w:val="32"/>
          <w:szCs w:val="32"/>
        </w:rPr>
      </w:pPr>
      <w:bookmarkStart w:id="27" w:name="_Toc4961_WPSOffice_Level1"/>
      <w:r>
        <w:rPr>
          <w:rFonts w:hint="eastAsia" w:ascii="黑体" w:hAnsi="黑体" w:eastAsia="黑体" w:cs="黑体"/>
          <w:sz w:val="32"/>
          <w:szCs w:val="32"/>
        </w:rPr>
        <w:t>工作活动(项目)绩效目标情况</w:t>
      </w:r>
      <w:bookmarkEnd w:id="27"/>
    </w:p>
    <w:tbl>
      <w:tblPr>
        <w:tblStyle w:val="10"/>
        <w:tblW w:w="8573" w:type="dxa"/>
        <w:tblInd w:w="0" w:type="dxa"/>
        <w:shd w:val="clear" w:color="auto" w:fill="auto"/>
        <w:tblLayout w:type="fixed"/>
        <w:tblCellMar>
          <w:top w:w="0" w:type="dxa"/>
          <w:left w:w="0" w:type="dxa"/>
          <w:bottom w:w="0" w:type="dxa"/>
          <w:right w:w="0" w:type="dxa"/>
        </w:tblCellMar>
      </w:tblPr>
      <w:tblGrid>
        <w:gridCol w:w="420"/>
        <w:gridCol w:w="600"/>
        <w:gridCol w:w="1284"/>
        <w:gridCol w:w="4124"/>
        <w:gridCol w:w="2145"/>
      </w:tblGrid>
      <w:tr>
        <w:tblPrEx>
          <w:shd w:val="clear" w:color="auto" w:fill="auto"/>
          <w:tblLayout w:type="fixed"/>
          <w:tblCellMar>
            <w:top w:w="0" w:type="dxa"/>
            <w:left w:w="0" w:type="dxa"/>
            <w:bottom w:w="0" w:type="dxa"/>
            <w:right w:w="0" w:type="dxa"/>
          </w:tblCellMar>
        </w:tblPrEx>
        <w:trPr>
          <w:trHeight w:val="615" w:hRule="atLeast"/>
        </w:trPr>
        <w:tc>
          <w:tcPr>
            <w:tcW w:w="642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完成绩效目标情况及未完成的原因</w:t>
            </w:r>
          </w:p>
        </w:tc>
      </w:tr>
      <w:tr>
        <w:tblPrEx>
          <w:tblLayout w:type="fixed"/>
          <w:tblCellMar>
            <w:top w:w="0" w:type="dxa"/>
            <w:left w:w="0" w:type="dxa"/>
            <w:bottom w:w="0" w:type="dxa"/>
            <w:right w:w="0" w:type="dxa"/>
          </w:tblCellMar>
        </w:tblPrEx>
        <w:trPr>
          <w:trHeight w:val="675" w:hRule="atLeast"/>
        </w:trPr>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总目标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保证职工绩效工资按时足额发放</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w:t>
            </w:r>
          </w:p>
        </w:tc>
      </w:tr>
      <w:tr>
        <w:tblPrEx>
          <w:tblLayout w:type="fixed"/>
          <w:tblCellMar>
            <w:top w:w="0" w:type="dxa"/>
            <w:left w:w="0" w:type="dxa"/>
            <w:bottom w:w="0" w:type="dxa"/>
            <w:right w:w="0" w:type="dxa"/>
          </w:tblCellMar>
        </w:tblPrEx>
        <w:trPr>
          <w:trHeight w:val="675" w:hRule="atLeast"/>
        </w:trPr>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1、完成职工绩效工资按时发放。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2、完成职工绩效工资足额发放。</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w:t>
            </w:r>
          </w:p>
        </w:tc>
      </w:tr>
      <w:tr>
        <w:tblPrEx>
          <w:tblLayout w:type="fixed"/>
          <w:tblCellMar>
            <w:top w:w="0" w:type="dxa"/>
            <w:left w:w="0" w:type="dxa"/>
            <w:bottom w:w="0" w:type="dxa"/>
            <w:right w:w="0" w:type="dxa"/>
          </w:tblCellMar>
        </w:tblPrEx>
        <w:trPr>
          <w:trHeight w:val="675"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 效 指 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完成2</w:t>
            </w:r>
            <w:r>
              <w:rPr>
                <w:rStyle w:val="19"/>
                <w:lang w:val="en-US" w:eastAsia="zh-CN" w:bidi="ar"/>
              </w:rPr>
              <w:t>019年津补贴、绩效工资发放1212人次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w:t>
            </w: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发放工资覆盖率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覆盖率1</w:t>
            </w:r>
            <w:r>
              <w:rPr>
                <w:rStyle w:val="19"/>
                <w:lang w:val="en-US" w:eastAsia="zh-CN" w:bidi="ar"/>
              </w:rPr>
              <w:t>00%</w:t>
            </w: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发放职工津补贴金额</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r>
              <w:rPr>
                <w:rStyle w:val="19"/>
                <w:lang w:val="en-US" w:eastAsia="zh-CN" w:bidi="ar"/>
              </w:rPr>
              <w:t>98.51万元</w:t>
            </w: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按时发放职工及补贴及时率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效果指标</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提高职工工作积极性，提高预报预测准确率，积极防御气象灾害，确保社会经济稳定发展。</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有所提高</w:t>
            </w: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实现了社会的基本稳定，按时发放在职职工津补贴，单位基本稳定，不存在上访隐患。</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环境效益指标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可持续发展效益指标</w:t>
            </w:r>
          </w:p>
        </w:tc>
        <w:tc>
          <w:tcPr>
            <w:tcW w:w="4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为在职职工提高工作效率，工作积极性，为做好气象预报、灾害防治等工作提供持续动力。</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bl>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1"/>
        </w:numPr>
        <w:spacing w:line="560" w:lineRule="atLeast"/>
        <w:ind w:left="0" w:leftChars="0" w:firstLine="0" w:firstLineChars="0"/>
        <w:jc w:val="left"/>
        <w:rPr>
          <w:rFonts w:hint="eastAsia" w:ascii="黑体" w:hAnsi="黑体" w:eastAsia="黑体" w:cs="黑体"/>
          <w:sz w:val="32"/>
          <w:szCs w:val="32"/>
        </w:rPr>
      </w:pPr>
      <w:bookmarkStart w:id="28" w:name="_Toc19052_WPSOffice_Level1"/>
      <w:r>
        <w:rPr>
          <w:rFonts w:hint="eastAsia" w:ascii="黑体" w:hAnsi="黑体" w:eastAsia="黑体" w:cs="黑体"/>
          <w:sz w:val="32"/>
          <w:szCs w:val="32"/>
        </w:rPr>
        <w:t>邢台市市级部门(单位)工作活动绩效评价共性指标</w:t>
      </w:r>
      <w:bookmarkEnd w:id="28"/>
    </w:p>
    <w:tbl>
      <w:tblPr>
        <w:tblStyle w:val="10"/>
        <w:tblW w:w="8633" w:type="dxa"/>
        <w:tblInd w:w="0" w:type="dxa"/>
        <w:shd w:val="clear" w:color="auto" w:fill="auto"/>
        <w:tblLayout w:type="fixed"/>
        <w:tblCellMar>
          <w:top w:w="0" w:type="dxa"/>
          <w:left w:w="0" w:type="dxa"/>
          <w:bottom w:w="0" w:type="dxa"/>
          <w:right w:w="0" w:type="dxa"/>
        </w:tblCellMar>
      </w:tblPr>
      <w:tblGrid>
        <w:gridCol w:w="743"/>
        <w:gridCol w:w="720"/>
        <w:gridCol w:w="768"/>
        <w:gridCol w:w="660"/>
        <w:gridCol w:w="2699"/>
        <w:gridCol w:w="2533"/>
        <w:gridCol w:w="510"/>
      </w:tblGrid>
      <w:tr>
        <w:tblPrEx>
          <w:shd w:val="clear" w:color="auto" w:fill="auto"/>
          <w:tblLayout w:type="fixed"/>
          <w:tblCellMar>
            <w:top w:w="0" w:type="dxa"/>
            <w:left w:w="0" w:type="dxa"/>
            <w:bottom w:w="0" w:type="dxa"/>
            <w:right w:w="0" w:type="dxa"/>
          </w:tblCellMar>
        </w:tblPrEx>
        <w:trPr>
          <w:trHeight w:val="69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指标内容</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评价标准</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得分</w:t>
            </w:r>
          </w:p>
        </w:tc>
      </w:tr>
      <w:tr>
        <w:tblPrEx>
          <w:tblLayout w:type="fixed"/>
          <w:tblCellMar>
            <w:top w:w="0" w:type="dxa"/>
            <w:left w:w="0" w:type="dxa"/>
            <w:bottom w:w="0" w:type="dxa"/>
            <w:right w:w="0" w:type="dxa"/>
          </w:tblCellMar>
        </w:tblPrEx>
        <w:trPr>
          <w:trHeight w:val="1224"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“工作活动”设置（15）</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工作活动相关性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政策相关性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工作活动是否符合各级政府战略部署和发展规划，宏观政策、行业政策一致。</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工作活动符合各级政府战略部署和发展规划，宏观政策、行业政策一致，得3分。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90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部门职责相关性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工作活动是否与部门职责、工作规划和重点工作相关。</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工作活动与部门职责、工作规划和重点工作相关，得3分。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117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预算项目相关性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工作活动项下确定的预算项目是否合理，是否与工作活动密切相关；工作活动和项目预算安排是否合理。</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工作活动项下确定的预算项目合理，与工作活动密切相关，得1分；工作活动和项目预算安排合理，得2分。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147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绩效目标、指标科学性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绩效目标设立科学性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工作活动是否有明确的绩效目标，绩效目标是否与部门职责目标、部门年度工作目标一致，是否能体现工作活动的产出和效果。</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工作活动有明确的绩效目标，得1分；绩效目标与部门职责目标、部门年度工作目标一致，得1分；绩效目标能体现工作活动的产出和效果，得1分。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1275"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绩效指标设立科学性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工作活动是否有明确的绩效指标，指标设置是否能准确反映活动目标完成情况，是否细化量化，是否可衡量。</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绩效指标设置能准确反映活动目标完成情况，得2分；细化量化，可衡量，得1分。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855"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“工作活动”管理（25）</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财务管理规范性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实际拨付资金占预算安排资金的比例。</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资金没有足额到位，资金到位率每降低一个百分点扣分值的10%，到位率小于等于90%得0分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765"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资金支出进度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资金是否按照规定（计划）的时间进度要求拨付或下达</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支出进度每落后一个时间节点要求，扣分值的25%,扣完为止。</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1932"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资金使用规范性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资金拨付手续是否完整，是否符合预算和国库管理有关规定；资金使用是否符合《预算法》等法律、法规、财务管理制度和资金管理办法规定。</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资金拨付手续完整，符合预算和国库管理有关规定，得3分；资金使用符合《预算法》等法律、法规、财务管理制度和资金管理办法规定的，得4分。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Layout w:type="fixed"/>
          <w:tblCellMar>
            <w:top w:w="0" w:type="dxa"/>
            <w:left w:w="0" w:type="dxa"/>
            <w:bottom w:w="0" w:type="dxa"/>
            <w:right w:w="0" w:type="dxa"/>
          </w:tblCellMar>
        </w:tblPrEx>
        <w:trPr>
          <w:trHeight w:val="1536"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工作活动实施保障</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管理制度健全性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部门制定的实施方案、管理制度和措施（包括财务制度）是否明确、清晰、具有可操作性，能否保障工作活动顺利实施。</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部门制定了实施方案、管理制度和措施（包括财务制度），得3分；各项方案和制度措施明确、清晰、具有可操作性，得3分。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1404"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过程控制有效性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保障工作活动实施、资金安全的各项制度措施是否得到有效落实，是否有风险应对措施。</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保障工作活动实施、资金安全的各项制度措施得到有效落实，得2分，有风险应对措施，得2分。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1350"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“工作活动”产出（25）</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工作活动产出数量完成率</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发放工资人次</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反映工作活动设定目标的完成程度，由评价工作组结合被评价工作活动产出指标设置情况及业务情况进行细化，各项产出逐一评价，逐一确定分值。</w:t>
            </w:r>
          </w:p>
        </w:tc>
        <w:tc>
          <w:tcPr>
            <w:tcW w:w="2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116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发放次数</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2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126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工作活动产出质量达标率</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发放工资完成率</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反映工作活动的产出是否达到预期质量标准。由评价工作组结合被评价工作活动产出指标设置情况及业务情况进行细化。</w:t>
            </w:r>
          </w:p>
        </w:tc>
        <w:tc>
          <w:tcPr>
            <w:tcW w:w="25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130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发放工作覆盖率</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25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1065"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反映工作活动产出目标实现的及时程度。</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规定时间内完成的，得满分，未按时完成的根据实际情况和有关规定酌情扣分。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117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已完成的预算项目个数与即定预算项目个数的比率，用以反映该工作活动下的预算项目完成情况。</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预算项目全部完成的得满分，未按时完成的根据实际情况酌情扣分。</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Layout w:type="fixed"/>
          <w:tblCellMar>
            <w:top w:w="0" w:type="dxa"/>
            <w:left w:w="0" w:type="dxa"/>
            <w:bottom w:w="0" w:type="dxa"/>
            <w:right w:w="0" w:type="dxa"/>
          </w:tblCellMar>
        </w:tblPrEx>
        <w:trPr>
          <w:trHeight w:val="1068" w:hRule="atLeast"/>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“工作活动”效果（35）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经济效益</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根据具体工作活动细化</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评价该工作活动对当地经济发展所带来的直接或间接影响。</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提高提高职工工作积极性，提高预报预测准确率，积极防御气象灾害，确保社会经济稳定发展。</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tblLayout w:type="fixed"/>
          <w:tblCellMar>
            <w:top w:w="0" w:type="dxa"/>
            <w:left w:w="0" w:type="dxa"/>
            <w:bottom w:w="0" w:type="dxa"/>
            <w:right w:w="0" w:type="dxa"/>
          </w:tblCellMar>
        </w:tblPrEx>
        <w:trPr>
          <w:trHeight w:val="915"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社会效益</w:t>
            </w: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评价该工作活动对当地社会发展和社会稳定所带来的直接或间接影响。</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实现了社会的基本稳定，按时发放在职职工津补贴，单位基本稳定，不存在上访隐患。</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tblLayout w:type="fixed"/>
          <w:tblCellMar>
            <w:top w:w="0" w:type="dxa"/>
            <w:left w:w="0" w:type="dxa"/>
            <w:bottom w:w="0" w:type="dxa"/>
            <w:right w:w="0" w:type="dxa"/>
          </w:tblCellMar>
        </w:tblPrEx>
        <w:trPr>
          <w:trHeight w:val="87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生态效益</w:t>
            </w: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评价该工作活动对当地自然生态环境所带来的直接或间接影响。</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提高职工工作积极性，积极进行大气污染防治灾害工程，有效改善生态环境。</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tblLayout w:type="fixed"/>
          <w:tblCellMar>
            <w:top w:w="0" w:type="dxa"/>
            <w:left w:w="0" w:type="dxa"/>
            <w:bottom w:w="0" w:type="dxa"/>
            <w:right w:w="0" w:type="dxa"/>
          </w:tblCellMar>
        </w:tblPrEx>
        <w:trPr>
          <w:trHeight w:val="1230" w:hRule="atLeast"/>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通过发放问卷进行社会调查，评价受益群体及相关群体对该项工作活动的认可程度。</w:t>
            </w:r>
          </w:p>
        </w:tc>
        <w:tc>
          <w:tcPr>
            <w:tcW w:w="2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职工调查问卷结果为优则分之为100%，良为80%，差为20%。</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Layout w:type="fixed"/>
          <w:tblCellMar>
            <w:top w:w="0" w:type="dxa"/>
            <w:left w:w="0" w:type="dxa"/>
            <w:bottom w:w="0" w:type="dxa"/>
            <w:right w:w="0" w:type="dxa"/>
          </w:tblCellMar>
        </w:tblPrEx>
        <w:trPr>
          <w:trHeight w:val="405"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合计</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2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25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tblLayout w:type="fixed"/>
          <w:tblCellMar>
            <w:top w:w="0" w:type="dxa"/>
            <w:left w:w="0" w:type="dxa"/>
            <w:bottom w:w="0" w:type="dxa"/>
            <w:right w:w="0" w:type="dxa"/>
          </w:tblCellMar>
        </w:tblPrEx>
        <w:trPr>
          <w:trHeight w:val="600" w:hRule="atLeast"/>
        </w:trPr>
        <w:tc>
          <w:tcPr>
            <w:tcW w:w="8633" w:type="dxa"/>
            <w:gridSpan w:val="7"/>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备注：如某项工作活动项下不涉及某个二级指标时，评价时请将该指标分值合理分摊到相应一级指标下的其他二级指标项下。</w:t>
            </w:r>
          </w:p>
        </w:tc>
      </w:tr>
    </w:tbl>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p>
    <w:p>
      <w:pPr>
        <w:numPr>
          <w:ilvl w:val="0"/>
          <w:numId w:val="0"/>
        </w:numPr>
        <w:spacing w:line="560" w:lineRule="atLeast"/>
        <w:ind w:leftChars="0"/>
        <w:jc w:val="left"/>
        <w:rPr>
          <w:rFonts w:hint="eastAsia" w:ascii="黑体" w:hAnsi="黑体" w:eastAsia="黑体" w:cs="黑体"/>
          <w:sz w:val="32"/>
          <w:szCs w:val="32"/>
        </w:rPr>
      </w:pPr>
      <w:bookmarkStart w:id="29" w:name="_Toc24421_WPSOffice_Level1"/>
      <w:r>
        <w:rPr>
          <w:rFonts w:hint="eastAsia" w:ascii="黑体" w:hAnsi="黑体" w:eastAsia="黑体" w:cs="黑体"/>
          <w:sz w:val="32"/>
          <w:szCs w:val="32"/>
          <w:lang w:eastAsia="zh-CN"/>
        </w:rPr>
        <w:t>四、</w:t>
      </w:r>
      <w:r>
        <w:rPr>
          <w:rFonts w:hint="eastAsia" w:ascii="黑体" w:hAnsi="黑体" w:eastAsia="黑体" w:cs="黑体"/>
          <w:sz w:val="32"/>
          <w:szCs w:val="32"/>
        </w:rPr>
        <w:t>工作活动(项目)绩效评价结论</w:t>
      </w:r>
      <w:bookmarkEnd w:id="29"/>
    </w:p>
    <w:tbl>
      <w:tblPr>
        <w:tblStyle w:val="10"/>
        <w:tblW w:w="9330" w:type="dxa"/>
        <w:tblInd w:w="0" w:type="dxa"/>
        <w:shd w:val="clear" w:color="auto" w:fill="auto"/>
        <w:tblLayout w:type="fixed"/>
        <w:tblCellMar>
          <w:top w:w="0" w:type="dxa"/>
          <w:left w:w="0" w:type="dxa"/>
          <w:bottom w:w="0" w:type="dxa"/>
          <w:right w:w="0" w:type="dxa"/>
        </w:tblCellMar>
      </w:tblPr>
      <w:tblGrid>
        <w:gridCol w:w="1344"/>
        <w:gridCol w:w="1080"/>
        <w:gridCol w:w="1075"/>
        <w:gridCol w:w="1080"/>
        <w:gridCol w:w="1080"/>
        <w:gridCol w:w="1080"/>
        <w:gridCol w:w="1080"/>
        <w:gridCol w:w="1511"/>
      </w:tblGrid>
      <w:tr>
        <w:tblPrEx>
          <w:shd w:val="clear" w:color="auto" w:fill="auto"/>
          <w:tblLayout w:type="fixed"/>
          <w:tblCellMar>
            <w:top w:w="0" w:type="dxa"/>
            <w:left w:w="0" w:type="dxa"/>
            <w:bottom w:w="0" w:type="dxa"/>
            <w:right w:w="0" w:type="dxa"/>
          </w:tblCellMar>
        </w:tblPrEx>
        <w:trPr>
          <w:trHeight w:val="686"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工作活动(项目)绩效评价定级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优秀 √         良好 □      一般有效 □        无效 □        无法显示成效 □</w:t>
            </w:r>
          </w:p>
        </w:tc>
      </w:tr>
      <w:tr>
        <w:tblPrEx>
          <w:tblLayout w:type="fixed"/>
          <w:tblCellMar>
            <w:top w:w="0" w:type="dxa"/>
            <w:left w:w="0" w:type="dxa"/>
            <w:bottom w:w="0" w:type="dxa"/>
            <w:right w:w="0" w:type="dxa"/>
          </w:tblCellMar>
        </w:tblPrEx>
        <w:trPr>
          <w:trHeight w:val="66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需要说明问题</w:t>
            </w:r>
          </w:p>
        </w:tc>
        <w:tc>
          <w:tcPr>
            <w:tcW w:w="108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64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100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9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525"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自评人员</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姓名</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职称/职务</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工作单位</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本人签字</w:t>
            </w:r>
          </w:p>
        </w:tc>
      </w:tr>
      <w:tr>
        <w:tblPrEx>
          <w:tblLayout w:type="fixed"/>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杨永胜</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局长</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邢台市气象局</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刘瑞璞</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eastAsia="zh-CN"/>
              </w:rPr>
              <w:t>科长</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邢台市气象局</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eastAsia="zh-CN"/>
              </w:rPr>
              <w:t>徐艳萍</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bookmarkStart w:id="51" w:name="_GoBack"/>
            <w:bookmarkEnd w:id="51"/>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eastAsia="zh-CN"/>
              </w:rPr>
              <w:t>邢台市气象局</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eastAsia="zh-CN"/>
              </w:rPr>
              <w:t>刘慧慧</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eastAsia="zh-CN"/>
              </w:rPr>
              <w:t>邢台市气象局</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885" w:hRule="atLeast"/>
        </w:trPr>
        <w:tc>
          <w:tcPr>
            <w:tcW w:w="9330" w:type="dxa"/>
            <w:gridSpan w:val="8"/>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填报人（签字）：               评价组组长（签字）：</w:t>
            </w:r>
          </w:p>
        </w:tc>
      </w:tr>
      <w:tr>
        <w:tblPrEx>
          <w:tblLayout w:type="fixed"/>
          <w:tblCellMar>
            <w:top w:w="0" w:type="dxa"/>
            <w:left w:w="0" w:type="dxa"/>
            <w:bottom w:w="0" w:type="dxa"/>
            <w:right w:w="0" w:type="dxa"/>
          </w:tblCellMar>
        </w:tblPrEx>
        <w:trPr>
          <w:trHeight w:val="525" w:hRule="atLeast"/>
        </w:trPr>
        <w:tc>
          <w:tcPr>
            <w:tcW w:w="9330" w:type="dxa"/>
            <w:gridSpan w:val="8"/>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年   月   日</w:t>
            </w:r>
          </w:p>
        </w:tc>
      </w:tr>
      <w:tr>
        <w:tblPrEx>
          <w:tblLayout w:type="fixed"/>
          <w:tblCellMar>
            <w:top w:w="0" w:type="dxa"/>
            <w:left w:w="0" w:type="dxa"/>
            <w:bottom w:w="0" w:type="dxa"/>
            <w:right w:w="0" w:type="dxa"/>
          </w:tblCellMar>
        </w:tblPrEx>
        <w:trPr>
          <w:trHeight w:val="675"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中介机构意见</w:t>
            </w:r>
          </w:p>
        </w:tc>
        <w:tc>
          <w:tcPr>
            <w:tcW w:w="10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single" w:color="000000" w:sz="4" w:space="0"/>
              <w:left w:val="nil"/>
              <w:bottom w:val="nil"/>
              <w:right w:val="single" w:color="000000" w:sz="4" w:space="0"/>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67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395" w:type="dxa"/>
            <w:gridSpan w:val="5"/>
            <w:tcBorders>
              <w:top w:val="nil"/>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未聘请中介机构填：  无</w:t>
            </w:r>
          </w:p>
        </w:tc>
        <w:tc>
          <w:tcPr>
            <w:tcW w:w="2591" w:type="dxa"/>
            <w:gridSpan w:val="2"/>
            <w:tcBorders>
              <w:top w:val="nil"/>
              <w:left w:val="nil"/>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w:t>
            </w:r>
          </w:p>
        </w:tc>
      </w:tr>
      <w:tr>
        <w:tblPrEx>
          <w:tblLayout w:type="fixed"/>
          <w:tblCellMar>
            <w:top w:w="0" w:type="dxa"/>
            <w:left w:w="0" w:type="dxa"/>
            <w:bottom w:w="0" w:type="dxa"/>
            <w:right w:w="0" w:type="dxa"/>
          </w:tblCellMar>
        </w:tblPrEx>
        <w:trPr>
          <w:trHeight w:val="67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986"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负责人（签字）                                      年   月   日</w:t>
            </w:r>
          </w:p>
        </w:tc>
      </w:tr>
      <w:tr>
        <w:tblPrEx>
          <w:tblLayout w:type="fixed"/>
          <w:tblCellMar>
            <w:top w:w="0" w:type="dxa"/>
            <w:left w:w="0" w:type="dxa"/>
            <w:bottom w:w="0" w:type="dxa"/>
            <w:right w:w="0" w:type="dxa"/>
          </w:tblCellMar>
        </w:tblPrEx>
        <w:trPr>
          <w:trHeight w:val="75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主管部门审核意见</w:t>
            </w:r>
          </w:p>
        </w:tc>
        <w:tc>
          <w:tcPr>
            <w:tcW w:w="1080" w:type="dxa"/>
            <w:tcBorders>
              <w:top w:val="nil"/>
              <w:left w:val="single" w:color="000000" w:sz="4" w:space="0"/>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r>
      <w:tr>
        <w:tblPrEx>
          <w:tblLayout w:type="fixed"/>
          <w:tblCellMar>
            <w:top w:w="0" w:type="dxa"/>
            <w:left w:w="0" w:type="dxa"/>
            <w:bottom w:w="0" w:type="dxa"/>
            <w:right w:w="0" w:type="dxa"/>
          </w:tblCellMar>
        </w:tblPrEx>
        <w:trPr>
          <w:trHeight w:val="75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2591" w:type="dxa"/>
            <w:gridSpan w:val="2"/>
            <w:tcBorders>
              <w:top w:val="nil"/>
              <w:left w:val="nil"/>
              <w:bottom w:val="nil"/>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w:t>
            </w:r>
          </w:p>
        </w:tc>
      </w:tr>
      <w:tr>
        <w:tblPrEx>
          <w:tblLayout w:type="fixed"/>
          <w:tblCellMar>
            <w:top w:w="0" w:type="dxa"/>
            <w:left w:w="0" w:type="dxa"/>
            <w:bottom w:w="0" w:type="dxa"/>
            <w:right w:w="0" w:type="dxa"/>
          </w:tblCellMar>
        </w:tblPrEx>
        <w:trPr>
          <w:trHeight w:val="75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986"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负责人（签字）                                       年   月   日</w:t>
            </w:r>
          </w:p>
        </w:tc>
      </w:tr>
    </w:tbl>
    <w:p>
      <w:pPr>
        <w:numPr>
          <w:ilvl w:val="0"/>
          <w:numId w:val="0"/>
        </w:numPr>
        <w:spacing w:line="560" w:lineRule="atLeast"/>
        <w:ind w:leftChars="0"/>
        <w:jc w:val="left"/>
        <w:rPr>
          <w:rFonts w:hint="eastAsia" w:ascii="黑体" w:hAnsi="黑体" w:eastAsia="黑体" w:cs="黑体"/>
          <w:sz w:val="32"/>
          <w:szCs w:val="32"/>
        </w:rPr>
      </w:pPr>
      <w:bookmarkStart w:id="30" w:name="_Toc26399_WPSOffice_Level1"/>
      <w:r>
        <w:rPr>
          <w:rFonts w:hint="eastAsia" w:ascii="黑体" w:hAnsi="黑体" w:eastAsia="黑体" w:cs="黑体"/>
          <w:sz w:val="32"/>
          <w:szCs w:val="32"/>
        </w:rPr>
        <w:t>五、工作活动(项目)绩效自评报告（文字部分）</w:t>
      </w:r>
      <w:bookmarkEnd w:id="30"/>
    </w:p>
    <w:p>
      <w:pPr>
        <w:spacing w:line="560" w:lineRule="atLeast"/>
        <w:jc w:val="left"/>
        <w:rPr>
          <w:rFonts w:ascii="黑体" w:hAnsi="黑体" w:eastAsia="黑体"/>
          <w:sz w:val="32"/>
        </w:rPr>
      </w:pPr>
      <w:r>
        <w:rPr>
          <w:rFonts w:hint="eastAsia" w:ascii="黑体" w:hAnsi="黑体" w:eastAsia="黑体"/>
          <w:sz w:val="32"/>
        </w:rPr>
        <w:t xml:space="preserve">   </w:t>
      </w:r>
      <w:bookmarkStart w:id="31" w:name="_Toc23853_WPSOffice_Level1"/>
      <w:r>
        <w:rPr>
          <w:rFonts w:hint="eastAsia" w:ascii="黑体" w:hAnsi="黑体" w:eastAsia="黑体"/>
          <w:sz w:val="32"/>
        </w:rPr>
        <w:t>一、项目概况</w:t>
      </w:r>
      <w:bookmarkEnd w:id="31"/>
    </w:p>
    <w:p>
      <w:pPr>
        <w:spacing w:line="560" w:lineRule="atLeast"/>
        <w:jc w:val="left"/>
        <w:rPr>
          <w:rFonts w:ascii="楷体_GB2312" w:hAnsi="黑体" w:eastAsia="楷体_GB2312"/>
          <w:sz w:val="32"/>
        </w:rPr>
      </w:pPr>
      <w:r>
        <w:rPr>
          <w:rFonts w:hint="eastAsia" w:ascii="楷体_GB2312" w:hAnsi="黑体" w:eastAsia="楷体_GB2312"/>
          <w:sz w:val="32"/>
        </w:rPr>
        <w:t xml:space="preserve">  </w:t>
      </w:r>
      <w:bookmarkStart w:id="32" w:name="_Toc28606_WPSOffice_Level2"/>
      <w:r>
        <w:rPr>
          <w:rFonts w:hint="eastAsia" w:ascii="楷体_GB2312" w:hAnsi="黑体" w:eastAsia="楷体_GB2312"/>
          <w:sz w:val="32"/>
        </w:rPr>
        <w:t>（一）政府战略目标</w:t>
      </w:r>
      <w:bookmarkEnd w:id="32"/>
    </w:p>
    <w:p>
      <w:pPr>
        <w:spacing w:line="560" w:lineRule="atLeast"/>
        <w:jc w:val="left"/>
        <w:rPr>
          <w:rFonts w:ascii="仿宋_GB2312" w:hAnsi="宋体" w:eastAsia="仿宋_GB2312" w:cs="宋体"/>
          <w:sz w:val="32"/>
        </w:rPr>
      </w:pPr>
      <w:r>
        <w:rPr>
          <w:rFonts w:hint="eastAsia" w:ascii="仿宋_GB2312" w:hAnsi="黑体" w:eastAsia="仿宋_GB2312"/>
          <w:sz w:val="32"/>
        </w:rPr>
        <w:t xml:space="preserve">   根据《河北省人民政府办公厅关于进一步加强气象工作的通知》(冀政办</w:t>
      </w:r>
      <w:r>
        <w:rPr>
          <w:rFonts w:hint="eastAsia" w:ascii="仿宋_GB2312" w:hAnsi="宋体" w:eastAsia="仿宋_GB2312" w:cs="宋体"/>
          <w:sz w:val="32"/>
        </w:rPr>
        <w:t>〔2005〕5号)的文件精神，为更好促进邢台市气象事业快速、健康发展，更好地发挥气象部门在经济社会发展中的作用，需依法发展地方气象事业，要将尚未把地方气象事业列入当地财政预算户头的县（市），尽快纳入当地财政预算，包括发展地方气象事业所需的人员经费、当地出台的各项补贴、津贴等福利待遇，进一步促进气象发展积极性，最大限度地减轻自然灾害造成的损失。</w:t>
      </w:r>
    </w:p>
    <w:p>
      <w:pPr>
        <w:spacing w:line="560" w:lineRule="atLeast"/>
        <w:jc w:val="left"/>
        <w:rPr>
          <w:rFonts w:ascii="楷体_GB2312" w:hAnsi="宋体" w:eastAsia="楷体_GB2312" w:cs="宋体"/>
          <w:sz w:val="32"/>
        </w:rPr>
      </w:pPr>
      <w:r>
        <w:rPr>
          <w:rFonts w:hint="eastAsia" w:ascii="楷体_GB2312" w:hAnsi="宋体" w:eastAsia="楷体_GB2312" w:cs="宋体"/>
          <w:sz w:val="32"/>
        </w:rPr>
        <w:t xml:space="preserve">   </w:t>
      </w:r>
      <w:bookmarkStart w:id="33" w:name="_Toc17548_WPSOffice_Level2"/>
      <w:r>
        <w:rPr>
          <w:rFonts w:hint="eastAsia" w:ascii="楷体_GB2312" w:hAnsi="宋体" w:eastAsia="楷体_GB2312" w:cs="宋体"/>
          <w:sz w:val="32"/>
        </w:rPr>
        <w:t>（二）单位工作目标</w:t>
      </w:r>
      <w:bookmarkEnd w:id="33"/>
    </w:p>
    <w:p>
      <w:pPr>
        <w:spacing w:line="560" w:lineRule="atLeast"/>
        <w:jc w:val="left"/>
        <w:rPr>
          <w:rFonts w:ascii="仿宋_GB2312" w:hAnsi="宋体" w:eastAsia="仿宋_GB2312" w:cs="宋体"/>
          <w:sz w:val="32"/>
        </w:rPr>
      </w:pPr>
      <w:r>
        <w:rPr>
          <w:rFonts w:hint="eastAsia" w:ascii="仿宋_GB2312" w:hAnsi="宋体" w:eastAsia="仿宋_GB2312" w:cs="宋体"/>
          <w:sz w:val="32"/>
        </w:rPr>
        <w:t xml:space="preserve">    </w:t>
      </w:r>
      <w:r>
        <w:rPr>
          <w:rFonts w:hint="eastAsia" w:ascii="仿宋_GB2312" w:hAnsi="黑体" w:eastAsia="仿宋_GB2312"/>
          <w:sz w:val="32"/>
        </w:rPr>
        <w:t>根据《河北省人民政府办公厅关于进一步加强气象工作的通知》(冀政办</w:t>
      </w:r>
      <w:r>
        <w:rPr>
          <w:rFonts w:hint="eastAsia" w:ascii="仿宋_GB2312" w:hAnsi="宋体" w:eastAsia="仿宋_GB2312" w:cs="宋体"/>
          <w:sz w:val="32"/>
        </w:rPr>
        <w:t>〔2005〕5号)的文件要求，邢台市财政局对于职工津补贴等相关规定要求，严格按照规定发放职工绩效工资、津补贴等，做到及时、足额发放，提高职工工作积极性，提高预报预测准确率，积极防御气象灾害，确保社会经济稳定发展。</w:t>
      </w:r>
    </w:p>
    <w:p>
      <w:pPr>
        <w:spacing w:line="560" w:lineRule="atLeast"/>
        <w:jc w:val="left"/>
        <w:rPr>
          <w:rFonts w:ascii="楷体_GB2312" w:hAnsi="宋体" w:eastAsia="楷体_GB2312" w:cs="宋体"/>
          <w:sz w:val="32"/>
        </w:rPr>
      </w:pPr>
      <w:r>
        <w:rPr>
          <w:rFonts w:hint="eastAsia" w:ascii="楷体_GB2312" w:hAnsi="宋体" w:eastAsia="楷体_GB2312" w:cs="宋体"/>
          <w:sz w:val="32"/>
        </w:rPr>
        <w:t xml:space="preserve">   </w:t>
      </w:r>
      <w:bookmarkStart w:id="34" w:name="_Toc8339_WPSOffice_Level2"/>
      <w:r>
        <w:rPr>
          <w:rFonts w:hint="eastAsia" w:ascii="楷体_GB2312" w:hAnsi="宋体" w:eastAsia="楷体_GB2312" w:cs="宋体"/>
          <w:sz w:val="32"/>
        </w:rPr>
        <w:t>（三）项目基本情况</w:t>
      </w:r>
      <w:bookmarkEnd w:id="34"/>
    </w:p>
    <w:p>
      <w:pPr>
        <w:spacing w:line="560" w:lineRule="atLeast"/>
        <w:jc w:val="left"/>
        <w:rPr>
          <w:rFonts w:ascii="仿宋_GB2312" w:hAnsi="宋体" w:eastAsia="仿宋_GB2312" w:cs="宋体"/>
          <w:sz w:val="32"/>
        </w:rPr>
      </w:pPr>
      <w:r>
        <w:rPr>
          <w:rFonts w:hint="eastAsia" w:ascii="仿宋_GB2312" w:hAnsi="宋体" w:eastAsia="仿宋_GB2312" w:cs="宋体"/>
          <w:sz w:val="32"/>
        </w:rPr>
        <w:t xml:space="preserve">    差补费项目实施依据为</w:t>
      </w:r>
      <w:r>
        <w:rPr>
          <w:rFonts w:hint="eastAsia" w:ascii="仿宋_GB2312" w:hAnsi="黑体" w:eastAsia="仿宋_GB2312"/>
          <w:sz w:val="32"/>
        </w:rPr>
        <w:t>《河北省人民政府办公厅关于进一步加强气象工作的通知》(冀政办</w:t>
      </w:r>
      <w:r>
        <w:rPr>
          <w:rFonts w:hint="eastAsia" w:ascii="仿宋_GB2312" w:hAnsi="宋体" w:eastAsia="仿宋_GB2312" w:cs="宋体"/>
          <w:sz w:val="32"/>
        </w:rPr>
        <w:t>〔2005〕5号)文件， 2019年安排资金为298.51万元。主要用于对当年职工的绩效工资、津补贴等及时、足额发放。主要解决职工绩效工资需求，生活补贴、工作补贴等需求，有利于稳定社会发展，提高职工工作积极性，更好的促进气象事业又快、又好地发展。</w:t>
      </w:r>
    </w:p>
    <w:p>
      <w:pPr>
        <w:spacing w:line="560" w:lineRule="atLeast"/>
        <w:jc w:val="left"/>
        <w:rPr>
          <w:rFonts w:ascii="黑体" w:hAnsi="黑体" w:eastAsia="黑体" w:cs="宋体"/>
          <w:sz w:val="32"/>
        </w:rPr>
      </w:pPr>
      <w:r>
        <w:rPr>
          <w:rFonts w:hint="eastAsia" w:ascii="黑体" w:hAnsi="黑体" w:eastAsia="黑体" w:cs="宋体"/>
          <w:sz w:val="32"/>
        </w:rPr>
        <w:t xml:space="preserve">    </w:t>
      </w:r>
      <w:bookmarkStart w:id="35" w:name="_Toc15704_WPSOffice_Level1"/>
      <w:r>
        <w:rPr>
          <w:rFonts w:hint="eastAsia" w:ascii="黑体" w:hAnsi="黑体" w:eastAsia="黑体" w:cs="宋体"/>
          <w:sz w:val="32"/>
        </w:rPr>
        <w:t>二、项目绩效目标和指标设定情况</w:t>
      </w:r>
      <w:bookmarkEnd w:id="35"/>
    </w:p>
    <w:p>
      <w:pPr>
        <w:spacing w:line="560" w:lineRule="atLeast"/>
        <w:jc w:val="left"/>
        <w:rPr>
          <w:rFonts w:ascii="楷体_GB2312" w:hAnsi="黑体" w:eastAsia="楷体_GB2312" w:cs="宋体"/>
          <w:sz w:val="32"/>
        </w:rPr>
      </w:pPr>
      <w:r>
        <w:rPr>
          <w:rFonts w:hint="eastAsia" w:ascii="楷体_GB2312" w:hAnsi="黑体" w:eastAsia="楷体_GB2312" w:cs="宋体"/>
          <w:sz w:val="32"/>
        </w:rPr>
        <w:t xml:space="preserve">   </w:t>
      </w:r>
      <w:bookmarkStart w:id="36" w:name="_Toc21486_WPSOffice_Level2"/>
      <w:r>
        <w:rPr>
          <w:rFonts w:hint="eastAsia" w:ascii="楷体_GB2312" w:hAnsi="黑体" w:eastAsia="楷体_GB2312" w:cs="宋体"/>
          <w:sz w:val="32"/>
        </w:rPr>
        <w:t>（一）项目总目标、年度目标设定情况</w:t>
      </w:r>
      <w:bookmarkEnd w:id="36"/>
    </w:p>
    <w:p>
      <w:pPr>
        <w:spacing w:line="560" w:lineRule="atLeast"/>
        <w:jc w:val="left"/>
        <w:rPr>
          <w:rFonts w:ascii="仿宋_GB2312" w:hAnsi="黑体" w:eastAsia="仿宋_GB2312" w:cs="宋体"/>
          <w:sz w:val="32"/>
        </w:rPr>
      </w:pPr>
      <w:r>
        <w:rPr>
          <w:rFonts w:hint="eastAsia" w:ascii="仿宋_GB2312" w:hAnsi="黑体" w:eastAsia="仿宋_GB2312" w:cs="宋体"/>
          <w:sz w:val="32"/>
        </w:rPr>
        <w:t xml:space="preserve">    差补费项目总目标为，保证职工绩效工资按时足额发放，促进职工工作积极性，提高气象工作发展质量。年度目标为，完成2019年度职工绩效工资、津补贴及时足额发放。</w:t>
      </w:r>
    </w:p>
    <w:p>
      <w:pPr>
        <w:spacing w:line="560" w:lineRule="atLeast"/>
        <w:jc w:val="left"/>
        <w:rPr>
          <w:rFonts w:ascii="楷体_GB2312" w:hAnsi="黑体" w:eastAsia="楷体_GB2312"/>
          <w:sz w:val="32"/>
        </w:rPr>
      </w:pPr>
      <w:r>
        <w:rPr>
          <w:rFonts w:hint="eastAsia" w:ascii="楷体_GB2312" w:hAnsi="黑体" w:eastAsia="楷体_GB2312"/>
          <w:sz w:val="32"/>
        </w:rPr>
        <w:t xml:space="preserve">    </w:t>
      </w:r>
      <w:bookmarkStart w:id="37" w:name="_Toc2861_WPSOffice_Level2"/>
      <w:r>
        <w:rPr>
          <w:rFonts w:hint="eastAsia" w:ascii="楷体_GB2312" w:hAnsi="黑体" w:eastAsia="楷体_GB2312"/>
          <w:sz w:val="32"/>
        </w:rPr>
        <w:t>（二）项目绩效指标设定情况</w:t>
      </w:r>
      <w:bookmarkEnd w:id="37"/>
    </w:p>
    <w:p>
      <w:pPr>
        <w:spacing w:line="560" w:lineRule="atLeast"/>
        <w:jc w:val="left"/>
        <w:rPr>
          <w:rFonts w:ascii="仿宋_GB2312" w:hAnsi="黑体" w:eastAsia="仿宋_GB2312"/>
          <w:sz w:val="32"/>
        </w:rPr>
      </w:pPr>
      <w:r>
        <w:rPr>
          <w:rFonts w:hint="eastAsia" w:ascii="楷体_GB2312" w:hAnsi="黑体" w:eastAsia="楷体_GB2312"/>
          <w:sz w:val="32"/>
        </w:rPr>
        <w:t xml:space="preserve">   </w:t>
      </w:r>
      <w:r>
        <w:rPr>
          <w:rFonts w:hint="eastAsia" w:ascii="仿宋_GB2312" w:hAnsi="黑体" w:eastAsia="仿宋_GB2312"/>
          <w:sz w:val="32"/>
        </w:rPr>
        <w:t xml:space="preserve"> 产出指标：</w:t>
      </w:r>
    </w:p>
    <w:p>
      <w:pPr>
        <w:spacing w:line="560" w:lineRule="atLeast"/>
        <w:jc w:val="left"/>
        <w:rPr>
          <w:rFonts w:ascii="仿宋_GB2312" w:hAnsi="黑体" w:eastAsia="仿宋_GB2312"/>
          <w:sz w:val="32"/>
        </w:rPr>
      </w:pPr>
      <w:r>
        <w:rPr>
          <w:rFonts w:hint="eastAsia" w:ascii="仿宋_GB2312" w:hAnsi="黑体" w:eastAsia="仿宋_GB2312"/>
          <w:sz w:val="32"/>
        </w:rPr>
        <w:t xml:space="preserve">    数量指标：完成2019年津补贴、绩效工资发放人次1212人次；全年发放职工津补贴次数12次。</w:t>
      </w:r>
    </w:p>
    <w:p>
      <w:pPr>
        <w:spacing w:line="560" w:lineRule="atLeast"/>
        <w:jc w:val="left"/>
        <w:rPr>
          <w:rFonts w:ascii="仿宋_GB2312" w:hAnsi="黑体" w:eastAsia="仿宋_GB2312"/>
          <w:sz w:val="32"/>
        </w:rPr>
      </w:pPr>
      <w:r>
        <w:rPr>
          <w:rFonts w:hint="eastAsia" w:ascii="仿宋_GB2312" w:hAnsi="黑体" w:eastAsia="仿宋_GB2312"/>
          <w:sz w:val="32"/>
        </w:rPr>
        <w:t xml:space="preserve">    质量指标：完成2019年度职工津补贴、绩效工资发放，发放覆盖率为100%，完成率100%。</w:t>
      </w:r>
    </w:p>
    <w:p>
      <w:pPr>
        <w:spacing w:line="560" w:lineRule="atLeast"/>
        <w:jc w:val="left"/>
        <w:rPr>
          <w:rFonts w:ascii="仿宋_GB2312" w:hAnsi="黑体" w:eastAsia="仿宋_GB2312"/>
          <w:sz w:val="32"/>
        </w:rPr>
      </w:pPr>
      <w:r>
        <w:rPr>
          <w:rFonts w:hint="eastAsia" w:ascii="仿宋_GB2312" w:hAnsi="黑体" w:eastAsia="仿宋_GB2312"/>
          <w:sz w:val="32"/>
        </w:rPr>
        <w:t xml:space="preserve">    成本指标：全年发放职工津补贴金额298.51万元。</w:t>
      </w:r>
    </w:p>
    <w:p>
      <w:pPr>
        <w:spacing w:line="560" w:lineRule="atLeast"/>
        <w:jc w:val="left"/>
        <w:rPr>
          <w:rFonts w:ascii="仿宋_GB2312" w:hAnsi="黑体" w:eastAsia="仿宋_GB2312"/>
          <w:sz w:val="32"/>
        </w:rPr>
      </w:pPr>
      <w:r>
        <w:rPr>
          <w:rFonts w:hint="eastAsia" w:ascii="仿宋_GB2312" w:hAnsi="黑体" w:eastAsia="仿宋_GB2312"/>
          <w:sz w:val="32"/>
        </w:rPr>
        <w:t xml:space="preserve">    时效指标：按时发放职工津补贴，及时率达100%。</w:t>
      </w:r>
    </w:p>
    <w:p>
      <w:pPr>
        <w:spacing w:line="560" w:lineRule="atLeast"/>
        <w:jc w:val="left"/>
        <w:rPr>
          <w:rFonts w:ascii="仿宋_GB2312" w:hAnsi="黑体" w:eastAsia="仿宋_GB2312"/>
          <w:sz w:val="32"/>
        </w:rPr>
      </w:pPr>
      <w:r>
        <w:rPr>
          <w:rFonts w:hint="eastAsia" w:ascii="仿宋_GB2312" w:hAnsi="黑体" w:eastAsia="仿宋_GB2312"/>
          <w:sz w:val="32"/>
        </w:rPr>
        <w:t xml:space="preserve">    效果指标：</w:t>
      </w:r>
    </w:p>
    <w:p>
      <w:pPr>
        <w:spacing w:line="560" w:lineRule="atLeast"/>
        <w:jc w:val="left"/>
        <w:rPr>
          <w:rFonts w:ascii="仿宋_GB2312" w:hAnsi="黑体" w:eastAsia="仿宋_GB2312"/>
          <w:sz w:val="32"/>
        </w:rPr>
      </w:pPr>
      <w:r>
        <w:rPr>
          <w:rFonts w:hint="eastAsia" w:ascii="仿宋_GB2312" w:hAnsi="黑体" w:eastAsia="仿宋_GB2312"/>
          <w:sz w:val="32"/>
        </w:rPr>
        <w:t xml:space="preserve">    经济效益：提高职工工作积极性，提高预报预测准确率，积极防御气象灾害，确保社会经济稳定发展。</w:t>
      </w:r>
    </w:p>
    <w:p>
      <w:pPr>
        <w:spacing w:line="560" w:lineRule="atLeast"/>
        <w:jc w:val="left"/>
        <w:rPr>
          <w:rFonts w:ascii="仿宋_GB2312" w:hAnsi="黑体" w:eastAsia="仿宋_GB2312"/>
          <w:sz w:val="32"/>
        </w:rPr>
      </w:pPr>
      <w:r>
        <w:rPr>
          <w:rFonts w:hint="eastAsia" w:ascii="仿宋_GB2312" w:hAnsi="黑体" w:eastAsia="仿宋_GB2312"/>
          <w:sz w:val="32"/>
        </w:rPr>
        <w:t xml:space="preserve">    社会效益：实现了社会的基本稳定，按时发放在职职工津补贴，单位基本稳定，不存在上访隐患。</w:t>
      </w:r>
    </w:p>
    <w:p>
      <w:pPr>
        <w:spacing w:line="560" w:lineRule="atLeast"/>
        <w:jc w:val="left"/>
        <w:rPr>
          <w:rFonts w:ascii="仿宋_GB2312" w:hAnsi="黑体" w:eastAsia="仿宋_GB2312"/>
          <w:sz w:val="32"/>
        </w:rPr>
      </w:pPr>
      <w:r>
        <w:rPr>
          <w:rFonts w:hint="eastAsia" w:ascii="仿宋_GB2312" w:hAnsi="黑体" w:eastAsia="仿宋_GB2312"/>
          <w:sz w:val="32"/>
        </w:rPr>
        <w:t xml:space="preserve">    可持续发展效益指标：为在职职工提高工作效率，工作积极性，为做好气象预报、灾害防治等工作提供持续动力。</w:t>
      </w:r>
    </w:p>
    <w:p>
      <w:pPr>
        <w:spacing w:line="560" w:lineRule="atLeast"/>
        <w:jc w:val="left"/>
        <w:rPr>
          <w:rFonts w:ascii="黑体" w:hAnsi="黑体" w:eastAsia="黑体"/>
          <w:sz w:val="32"/>
        </w:rPr>
      </w:pPr>
      <w:r>
        <w:rPr>
          <w:rFonts w:hint="eastAsia" w:ascii="黑体" w:hAnsi="黑体" w:eastAsia="黑体"/>
          <w:sz w:val="32"/>
        </w:rPr>
        <w:t xml:space="preserve">    </w:t>
      </w:r>
      <w:bookmarkStart w:id="38" w:name="_Toc28507_WPSOffice_Level1"/>
      <w:r>
        <w:rPr>
          <w:rFonts w:hint="eastAsia" w:ascii="黑体" w:hAnsi="黑体" w:eastAsia="黑体"/>
          <w:sz w:val="32"/>
        </w:rPr>
        <w:t>三、项目实施绩效管理情况及取得成绩</w:t>
      </w:r>
      <w:bookmarkEnd w:id="38"/>
    </w:p>
    <w:p>
      <w:pPr>
        <w:spacing w:line="560" w:lineRule="atLeast"/>
        <w:jc w:val="left"/>
        <w:rPr>
          <w:rFonts w:ascii="楷体_GB2312" w:hAnsi="黑体" w:eastAsia="楷体_GB2312"/>
          <w:sz w:val="32"/>
        </w:rPr>
      </w:pPr>
      <w:r>
        <w:rPr>
          <w:rFonts w:hint="eastAsia" w:ascii="楷体_GB2312" w:hAnsi="黑体" w:eastAsia="楷体_GB2312"/>
          <w:sz w:val="32"/>
        </w:rPr>
        <w:t xml:space="preserve">   </w:t>
      </w:r>
      <w:bookmarkStart w:id="39" w:name="_Toc29761_WPSOffice_Level2"/>
      <w:r>
        <w:rPr>
          <w:rFonts w:hint="eastAsia" w:ascii="楷体_GB2312" w:hAnsi="黑体" w:eastAsia="楷体_GB2312"/>
          <w:sz w:val="32"/>
        </w:rPr>
        <w:t>（一）计划制定和落实情况</w:t>
      </w:r>
      <w:bookmarkEnd w:id="39"/>
    </w:p>
    <w:p>
      <w:pPr>
        <w:spacing w:line="560" w:lineRule="atLeast"/>
        <w:jc w:val="left"/>
        <w:rPr>
          <w:rFonts w:ascii="仿宋_GB2312" w:hAnsi="黑体" w:eastAsia="仿宋_GB2312"/>
          <w:sz w:val="32"/>
        </w:rPr>
      </w:pPr>
      <w:r>
        <w:rPr>
          <w:rFonts w:hint="eastAsia" w:ascii="仿宋_GB2312" w:hAnsi="黑体" w:eastAsia="仿宋_GB2312"/>
          <w:sz w:val="32"/>
        </w:rPr>
        <w:t xml:space="preserve">    按照要求，提交报送2019年市级预算项目库。按照市财政局要求每月向在职职工按时发放绩效工资、工作补贴、生活补贴等。</w:t>
      </w:r>
    </w:p>
    <w:p>
      <w:pPr>
        <w:spacing w:line="560" w:lineRule="atLeast"/>
        <w:jc w:val="left"/>
        <w:rPr>
          <w:rFonts w:ascii="楷体_GB2312" w:hAnsi="黑体" w:eastAsia="楷体_GB2312"/>
          <w:sz w:val="32"/>
        </w:rPr>
      </w:pPr>
      <w:r>
        <w:rPr>
          <w:rFonts w:hint="eastAsia" w:ascii="楷体_GB2312" w:hAnsi="黑体" w:eastAsia="楷体_GB2312"/>
          <w:sz w:val="32"/>
        </w:rPr>
        <w:t xml:space="preserve">   </w:t>
      </w:r>
      <w:bookmarkStart w:id="40" w:name="_Toc9130_WPSOffice_Level2"/>
      <w:r>
        <w:rPr>
          <w:rFonts w:hint="eastAsia" w:ascii="楷体_GB2312" w:hAnsi="黑体" w:eastAsia="楷体_GB2312"/>
          <w:sz w:val="32"/>
        </w:rPr>
        <w:t>（二）执行绩效监控情况</w:t>
      </w:r>
      <w:bookmarkEnd w:id="40"/>
    </w:p>
    <w:p>
      <w:pPr>
        <w:spacing w:line="560" w:lineRule="atLeast"/>
        <w:jc w:val="left"/>
        <w:rPr>
          <w:rFonts w:ascii="仿宋_GB2312" w:hAnsi="黑体" w:eastAsia="仿宋_GB2312"/>
          <w:sz w:val="32"/>
        </w:rPr>
      </w:pPr>
      <w:r>
        <w:rPr>
          <w:rFonts w:hint="eastAsia" w:ascii="仿宋_GB2312" w:hAnsi="黑体" w:eastAsia="仿宋_GB2312"/>
          <w:sz w:val="32"/>
        </w:rPr>
        <w:t xml:space="preserve">    邢台市气象局人事科每月发放工资单，由计划财务科负责财务支出管理，核算中心清算发放工资及补贴。年末，对职工进行工作绩效进行多方面考核，确保绩效工资及绩效补贴的发放能够有效促进职工工作积极性，更好地完成气象工作任务。</w:t>
      </w:r>
    </w:p>
    <w:p>
      <w:pPr>
        <w:spacing w:line="560" w:lineRule="atLeast"/>
        <w:jc w:val="left"/>
        <w:rPr>
          <w:rFonts w:ascii="楷体_GB2312" w:hAnsi="黑体" w:eastAsia="楷体_GB2312"/>
          <w:sz w:val="32"/>
        </w:rPr>
      </w:pPr>
      <w:r>
        <w:rPr>
          <w:rFonts w:hint="eastAsia" w:ascii="楷体_GB2312" w:hAnsi="黑体" w:eastAsia="楷体_GB2312"/>
          <w:sz w:val="32"/>
        </w:rPr>
        <w:t xml:space="preserve">   </w:t>
      </w:r>
      <w:bookmarkStart w:id="41" w:name="_Toc9170_WPSOffice_Level2"/>
      <w:r>
        <w:rPr>
          <w:rFonts w:hint="eastAsia" w:ascii="楷体_GB2312" w:hAnsi="黑体" w:eastAsia="楷体_GB2312"/>
          <w:sz w:val="32"/>
        </w:rPr>
        <w:t>（三）资金管理情况</w:t>
      </w:r>
      <w:bookmarkEnd w:id="41"/>
    </w:p>
    <w:p>
      <w:pPr>
        <w:spacing w:line="560" w:lineRule="atLeast"/>
        <w:jc w:val="left"/>
        <w:rPr>
          <w:rFonts w:ascii="仿宋_GB2312" w:hAnsi="黑体" w:eastAsia="仿宋_GB2312"/>
          <w:sz w:val="32"/>
        </w:rPr>
      </w:pPr>
      <w:r>
        <w:rPr>
          <w:rFonts w:hint="eastAsia" w:ascii="仿宋_GB2312" w:hAnsi="黑体" w:eastAsia="仿宋_GB2312"/>
          <w:sz w:val="32"/>
        </w:rPr>
        <w:t xml:space="preserve">    差补费项目2019年实收资金为298.51万元，实际支出298.51万元，无结转结余资金。</w:t>
      </w:r>
    </w:p>
    <w:p>
      <w:pPr>
        <w:spacing w:line="560" w:lineRule="atLeast"/>
        <w:jc w:val="left"/>
        <w:rPr>
          <w:rFonts w:ascii="楷体_GB2312" w:hAnsi="黑体" w:eastAsia="楷体_GB2312"/>
          <w:sz w:val="32"/>
        </w:rPr>
      </w:pPr>
      <w:r>
        <w:rPr>
          <w:rFonts w:hint="eastAsia" w:ascii="楷体_GB2312" w:hAnsi="黑体" w:eastAsia="楷体_GB2312"/>
          <w:sz w:val="32"/>
        </w:rPr>
        <w:t xml:space="preserve">   </w:t>
      </w:r>
      <w:bookmarkStart w:id="42" w:name="_Toc24104_WPSOffice_Level2"/>
      <w:r>
        <w:rPr>
          <w:rFonts w:hint="eastAsia" w:ascii="楷体_GB2312" w:hAnsi="黑体" w:eastAsia="楷体_GB2312"/>
          <w:sz w:val="32"/>
        </w:rPr>
        <w:t>（四）绩效管理制度建设及执行情况</w:t>
      </w:r>
      <w:bookmarkEnd w:id="42"/>
    </w:p>
    <w:p>
      <w:pPr>
        <w:spacing w:line="560" w:lineRule="atLeast"/>
        <w:jc w:val="left"/>
        <w:rPr>
          <w:rFonts w:ascii="仿宋_GB2312" w:hAnsi="黑体" w:eastAsia="仿宋_GB2312"/>
          <w:sz w:val="32"/>
        </w:rPr>
      </w:pPr>
      <w:r>
        <w:rPr>
          <w:rFonts w:hint="eastAsia" w:ascii="仿宋_GB2312" w:hAnsi="黑体" w:eastAsia="仿宋_GB2312"/>
          <w:sz w:val="32"/>
        </w:rPr>
        <w:t xml:space="preserve">    我局领导非常重视绩效管理工作，成立了绩效管理工作领导小组，以《中华人民共和国预算法》、财政部《财政支出绩效评价管理暂行办法》等有关法律、法规、规定为依据，严格按照人事相关政策进行项目实施。</w:t>
      </w:r>
    </w:p>
    <w:p>
      <w:pPr>
        <w:spacing w:line="560" w:lineRule="atLeast"/>
        <w:jc w:val="left"/>
        <w:rPr>
          <w:rFonts w:ascii="楷体_GB2312" w:hAnsi="黑体" w:eastAsia="楷体_GB2312"/>
          <w:sz w:val="32"/>
        </w:rPr>
      </w:pPr>
      <w:r>
        <w:rPr>
          <w:rFonts w:hint="eastAsia" w:ascii="楷体_GB2312" w:hAnsi="黑体" w:eastAsia="楷体_GB2312"/>
          <w:sz w:val="32"/>
        </w:rPr>
        <w:t xml:space="preserve">   </w:t>
      </w:r>
      <w:bookmarkStart w:id="43" w:name="_Toc3308_WPSOffice_Level2"/>
      <w:r>
        <w:rPr>
          <w:rFonts w:hint="eastAsia" w:ascii="楷体_GB2312" w:hAnsi="黑体" w:eastAsia="楷体_GB2312"/>
          <w:sz w:val="32"/>
        </w:rPr>
        <w:t>（五）风险管理情况</w:t>
      </w:r>
      <w:bookmarkEnd w:id="43"/>
    </w:p>
    <w:p>
      <w:pPr>
        <w:spacing w:line="560" w:lineRule="atLeast"/>
        <w:jc w:val="left"/>
        <w:rPr>
          <w:rFonts w:ascii="仿宋_GB2312" w:hAnsi="黑体" w:eastAsia="仿宋_GB2312"/>
          <w:sz w:val="32"/>
        </w:rPr>
      </w:pPr>
      <w:r>
        <w:rPr>
          <w:rFonts w:hint="eastAsia" w:ascii="仿宋_GB2312" w:hAnsi="黑体" w:eastAsia="仿宋_GB2312"/>
          <w:sz w:val="32"/>
        </w:rPr>
        <w:t xml:space="preserve">    风险有：违规发放薪酬、津补贴的风险。新设项目或继续发放已经明令取消的薪酬、津补贴；超过规定标准、范围发放薪酬、津贴等。</w:t>
      </w:r>
    </w:p>
    <w:p>
      <w:pPr>
        <w:spacing w:line="560" w:lineRule="atLeast"/>
        <w:jc w:val="left"/>
        <w:rPr>
          <w:rFonts w:ascii="仿宋_GB2312" w:hAnsi="黑体" w:eastAsia="仿宋_GB2312"/>
          <w:sz w:val="32"/>
        </w:rPr>
      </w:pPr>
      <w:r>
        <w:rPr>
          <w:rFonts w:hint="eastAsia" w:ascii="仿宋_GB2312" w:hAnsi="黑体" w:eastAsia="仿宋_GB2312"/>
          <w:sz w:val="32"/>
        </w:rPr>
        <w:t xml:space="preserve">    风险解决方案：定期进行津补贴、薪酬排查梳理，专人负责学习新政策内容，及时调整违规发放问题，做到多退少补，依规发放。</w:t>
      </w:r>
    </w:p>
    <w:p>
      <w:pPr>
        <w:spacing w:line="560" w:lineRule="atLeast"/>
        <w:jc w:val="left"/>
        <w:rPr>
          <w:rFonts w:ascii="黑体" w:hAnsi="黑体" w:eastAsia="黑体"/>
          <w:sz w:val="32"/>
        </w:rPr>
      </w:pPr>
      <w:r>
        <w:rPr>
          <w:rFonts w:hint="eastAsia" w:ascii="仿宋_GB2312" w:hAnsi="黑体" w:eastAsia="仿宋_GB2312"/>
          <w:b/>
          <w:sz w:val="32"/>
        </w:rPr>
        <w:t xml:space="preserve">   </w:t>
      </w:r>
      <w:r>
        <w:rPr>
          <w:rFonts w:hint="eastAsia" w:ascii="黑体" w:hAnsi="黑体" w:eastAsia="黑体"/>
          <w:sz w:val="32"/>
        </w:rPr>
        <w:t xml:space="preserve"> </w:t>
      </w:r>
      <w:bookmarkStart w:id="44" w:name="_Toc31932_WPSOffice_Level1"/>
      <w:r>
        <w:rPr>
          <w:rFonts w:hint="eastAsia" w:ascii="黑体" w:hAnsi="黑体" w:eastAsia="黑体"/>
          <w:sz w:val="32"/>
        </w:rPr>
        <w:t>四、项目绩效自评情况</w:t>
      </w:r>
      <w:bookmarkEnd w:id="44"/>
    </w:p>
    <w:p>
      <w:pPr>
        <w:spacing w:line="560" w:lineRule="atLeast"/>
        <w:jc w:val="left"/>
        <w:rPr>
          <w:rFonts w:ascii="楷体_GB2312" w:hAnsi="黑体" w:eastAsia="楷体_GB2312"/>
          <w:sz w:val="32"/>
        </w:rPr>
      </w:pPr>
      <w:r>
        <w:rPr>
          <w:rFonts w:hint="eastAsia" w:ascii="楷体_GB2312" w:hAnsi="黑体" w:eastAsia="楷体_GB2312"/>
          <w:sz w:val="32"/>
        </w:rPr>
        <w:t xml:space="preserve">   </w:t>
      </w:r>
      <w:bookmarkStart w:id="45" w:name="_Toc14504_WPSOffice_Level2"/>
      <w:r>
        <w:rPr>
          <w:rFonts w:hint="eastAsia" w:ascii="楷体_GB2312" w:hAnsi="黑体" w:eastAsia="楷体_GB2312"/>
          <w:sz w:val="32"/>
        </w:rPr>
        <w:t>（一）项目自评组织情况</w:t>
      </w:r>
      <w:bookmarkEnd w:id="45"/>
    </w:p>
    <w:p>
      <w:pPr>
        <w:spacing w:line="560" w:lineRule="atLeast"/>
        <w:ind w:firstLine="640" w:firstLineChars="200"/>
        <w:rPr>
          <w:rFonts w:ascii="楷体_GB2312" w:eastAsia="楷体_GB2312"/>
          <w:sz w:val="32"/>
          <w:szCs w:val="32"/>
        </w:rPr>
      </w:pPr>
      <w:r>
        <w:rPr>
          <w:rFonts w:hint="eastAsia" w:ascii="楷体_GB2312" w:eastAsia="楷体_GB2312"/>
          <w:sz w:val="32"/>
          <w:szCs w:val="32"/>
        </w:rPr>
        <w:t>1.绩效评价目的</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实施项目绩效评价，需要用客观态度共同分析成功或失败的原因，可以及时总结各方面的经验教训，才能在以后的工作中保持一个较高的绩效标准，在将来避免问题的发生。</w:t>
      </w:r>
    </w:p>
    <w:p>
      <w:pPr>
        <w:spacing w:line="560" w:lineRule="atLeast"/>
        <w:ind w:firstLine="640" w:firstLineChars="200"/>
        <w:rPr>
          <w:rFonts w:ascii="楷体_GB2312" w:eastAsia="楷体_GB2312"/>
          <w:sz w:val="32"/>
          <w:szCs w:val="32"/>
        </w:rPr>
      </w:pPr>
      <w:r>
        <w:rPr>
          <w:rFonts w:hint="eastAsia" w:ascii="楷体_GB2312" w:eastAsia="楷体_GB2312"/>
          <w:sz w:val="32"/>
          <w:szCs w:val="32"/>
        </w:rPr>
        <w:t>2.绩效评价标准和评价方法</w:t>
      </w:r>
    </w:p>
    <w:p>
      <w:pPr>
        <w:spacing w:line="560" w:lineRule="atLeast"/>
        <w:ind w:firstLine="640" w:firstLineChars="200"/>
        <w:rPr>
          <w:rFonts w:ascii="仿宋_GB2312" w:eastAsia="仿宋_GB2312"/>
          <w:sz w:val="32"/>
          <w:szCs w:val="32"/>
        </w:rPr>
      </w:pPr>
      <w:r>
        <w:rPr>
          <w:rFonts w:hint="eastAsia" w:ascii="仿宋_GB2312" w:hAnsi="黑体" w:eastAsia="仿宋_GB2312"/>
          <w:sz w:val="32"/>
          <w:szCs w:val="32"/>
        </w:rPr>
        <w:t>依据《邢台市市级部门预算绩效管理办法》（邢市财预〔2019〕66号）、《邢台市市级部门整体预算绩效评价暂行办法》（邢市财预〔2019〕65号）和《邢台市市级部门绩效自评办法》（邢市财预〔2019〕75号）</w:t>
      </w:r>
      <w:r>
        <w:rPr>
          <w:rFonts w:hint="eastAsia" w:ascii="仿宋_GB2312" w:eastAsia="仿宋_GB2312"/>
          <w:sz w:val="32"/>
          <w:szCs w:val="32"/>
        </w:rPr>
        <w:t>规定的原则，结合气象局实际情况，制定绩效评价标准。</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通过专家评估，对各项绩效评价内容完成情况进行打分，并根据分值评价绩效目标完成情况的评价方法。</w:t>
      </w:r>
    </w:p>
    <w:p>
      <w:pPr>
        <w:spacing w:line="560" w:lineRule="atLeast"/>
        <w:ind w:firstLine="640" w:firstLineChars="200"/>
        <w:rPr>
          <w:rFonts w:ascii="楷体_GB2312" w:eastAsia="楷体_GB2312"/>
          <w:sz w:val="32"/>
          <w:szCs w:val="32"/>
        </w:rPr>
      </w:pPr>
      <w:r>
        <w:rPr>
          <w:rFonts w:hint="eastAsia" w:ascii="楷体_GB2312" w:eastAsia="楷体_GB2312"/>
          <w:sz w:val="32"/>
          <w:szCs w:val="32"/>
        </w:rPr>
        <w:t>3.绩效评价实施过程</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按照评价规程要求，结合平时所掌握的各项工作开展情况，我局组织专家小组从项目决策、项目管理、项目绩效三大块对项目执行情况进行了评价，在此基础上，根据市财政局对市级财政绩效考评的要求和考评内容，认真开展了绩效评价工作。</w:t>
      </w:r>
    </w:p>
    <w:p>
      <w:pPr>
        <w:spacing w:line="560" w:lineRule="atLeast"/>
        <w:rPr>
          <w:rFonts w:ascii="楷体_GB2312" w:eastAsia="楷体_GB2312"/>
          <w:sz w:val="32"/>
          <w:szCs w:val="32"/>
        </w:rPr>
      </w:pPr>
      <w:r>
        <w:rPr>
          <w:rFonts w:hint="eastAsia" w:ascii="楷体_GB2312" w:eastAsia="楷体_GB2312"/>
          <w:sz w:val="32"/>
          <w:szCs w:val="32"/>
        </w:rPr>
        <w:t xml:space="preserve">   </w:t>
      </w:r>
      <w:bookmarkStart w:id="46" w:name="_Toc9153_WPSOffice_Level2"/>
      <w:r>
        <w:rPr>
          <w:rFonts w:hint="eastAsia" w:ascii="楷体_GB2312" w:eastAsia="楷体_GB2312"/>
          <w:sz w:val="32"/>
          <w:szCs w:val="32"/>
        </w:rPr>
        <w:t>（二）工作活动(项目)评价结果</w:t>
      </w:r>
      <w:bookmarkEnd w:id="46"/>
    </w:p>
    <w:p>
      <w:pPr>
        <w:spacing w:line="560" w:lineRule="atLeast"/>
        <w:ind w:firstLine="640" w:firstLineChars="200"/>
        <w:rPr>
          <w:rFonts w:ascii="仿宋_GB2312" w:eastAsia="仿宋_GB2312"/>
          <w:sz w:val="32"/>
          <w:szCs w:val="32"/>
        </w:rPr>
      </w:pPr>
      <w:r>
        <w:rPr>
          <w:rFonts w:hint="eastAsia" w:ascii="仿宋_GB2312" w:eastAsia="仿宋_GB2312"/>
          <w:sz w:val="32"/>
          <w:szCs w:val="32"/>
        </w:rPr>
        <w:t>1.项目评分说明</w:t>
      </w:r>
    </w:p>
    <w:p>
      <w:pPr>
        <w:spacing w:line="560" w:lineRule="atLeast"/>
        <w:rPr>
          <w:rFonts w:ascii="仿宋_GB2312" w:eastAsia="仿宋_GB2312"/>
          <w:sz w:val="32"/>
          <w:szCs w:val="32"/>
        </w:rPr>
      </w:pPr>
      <w:r>
        <w:rPr>
          <w:rFonts w:hint="eastAsia" w:ascii="仿宋_GB2312" w:eastAsia="仿宋_GB2312"/>
          <w:sz w:val="32"/>
          <w:szCs w:val="32"/>
        </w:rPr>
        <w:t xml:space="preserve">   （1）“工作活动”设置部分，得分15分。</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工作活动符合邢台市政府战略部署和发展规划，宏观政策、行业政策一致。工作活动与气象部门职责、工作规划和重点工作相关。工作活动项下确定的预算项目合理，与工作活动密切相关，工作活动和项目预算安排合理。</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项目绩效目标设立科学。工作活动有明确的绩效目标，绩效目标与部门职责目标、部门年度工作目标一致，绩效目标能体现工作活动的产出和效果。</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绩效指标明确。将项目绩效目标细化分解为两大类，六个具体的绩效指标，指标清晰、可衡量，与年度任务数相对应，与预算确定的项目投资额相匹配。</w:t>
      </w:r>
    </w:p>
    <w:p>
      <w:pPr>
        <w:spacing w:line="560" w:lineRule="atLeast"/>
        <w:rPr>
          <w:rFonts w:ascii="仿宋_GB2312" w:eastAsia="仿宋_GB2312"/>
          <w:sz w:val="32"/>
          <w:szCs w:val="32"/>
        </w:rPr>
      </w:pPr>
      <w:r>
        <w:rPr>
          <w:rFonts w:hint="eastAsia" w:ascii="仿宋_GB2312" w:eastAsia="仿宋_GB2312"/>
          <w:sz w:val="32"/>
          <w:szCs w:val="32"/>
        </w:rPr>
        <w:t xml:space="preserve">   （2）“工作活动”管理部分，得分25分。</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项目计划投入资金298.51万元，实际到位298.51万元，资金到位率100%，到位及时率100%。支付进度达到要求。资金使用规范，资金拨付手续完整，符合预算和国库管理有关规定，资金使用符合《预算法》等法律、法规、财务管理制度和资金管理办法规定。</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管理制度健全。制定了相应的人事管理制度和《邢台市气象局财务报销管理暂行办法》等财务管理制度，该制度根据相关的法律、法规、制度制定，合法、合规、完整。</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制度执行有效。遵守相关法律法规和财政局要求发放的津补贴相关标准，公平公正完成津补贴和绩效工资发放。</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资金使用合规，符合国家财经法规和财务管理制度以及有关资金管理办法的规定，资金的支出有完整的审批程序和手续，符合项目预算的批复，不存在截留、挤占、挪用、虚列支出等情况。</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财务监控有效，按照邢台市气象局财务管理办法，每一笔支出都经过主管局长、计划财务科审批。</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（3） “工作活动”产出方面，得分25。</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发放工资覆盖率为100%；全年发放工资12次；工作完成率100%。</w:t>
      </w:r>
    </w:p>
    <w:p>
      <w:pPr>
        <w:shd w:val="clear" w:color="auto" w:fill="FFFFFF"/>
        <w:spacing w:line="560" w:lineRule="atLeast"/>
        <w:ind w:firstLine="640" w:firstLineChars="200"/>
        <w:jc w:val="left"/>
        <w:rPr>
          <w:rFonts w:ascii="仿宋_GB2312" w:eastAsia="仿宋_GB2312"/>
          <w:sz w:val="32"/>
          <w:szCs w:val="32"/>
        </w:rPr>
      </w:pPr>
      <w:r>
        <w:rPr>
          <w:rFonts w:hint="eastAsia" w:ascii="仿宋_GB2312" w:eastAsia="仿宋_GB2312"/>
          <w:sz w:val="32"/>
          <w:szCs w:val="32"/>
        </w:rPr>
        <w:t>（4）“工作活动”效果方面，得分35分。</w:t>
      </w:r>
    </w:p>
    <w:p>
      <w:pPr>
        <w:spacing w:line="560" w:lineRule="atLeast"/>
        <w:jc w:val="left"/>
        <w:rPr>
          <w:rFonts w:ascii="仿宋_GB2312" w:hAnsi="黑体" w:eastAsia="仿宋_GB2312"/>
          <w:sz w:val="32"/>
        </w:rPr>
      </w:pPr>
      <w:r>
        <w:rPr>
          <w:rFonts w:hint="eastAsia" w:ascii="仿宋_GB2312" w:hAnsi="黑体" w:eastAsia="仿宋_GB2312"/>
          <w:sz w:val="32"/>
        </w:rPr>
        <w:t xml:space="preserve">    经济效益：提高职工工作积极性，提高预报预测准确率，积极防御气象灾害，确保社会经济稳定发展。</w:t>
      </w:r>
    </w:p>
    <w:p>
      <w:pPr>
        <w:spacing w:line="560" w:lineRule="atLeast"/>
        <w:jc w:val="left"/>
        <w:rPr>
          <w:rFonts w:ascii="仿宋_GB2312" w:hAnsi="黑体" w:eastAsia="仿宋_GB2312"/>
          <w:sz w:val="32"/>
        </w:rPr>
      </w:pPr>
      <w:r>
        <w:rPr>
          <w:rFonts w:hint="eastAsia" w:ascii="仿宋_GB2312" w:hAnsi="黑体" w:eastAsia="仿宋_GB2312"/>
          <w:sz w:val="32"/>
        </w:rPr>
        <w:t xml:space="preserve">    社会效益：实现了社会的基本稳定，按时发放在职职工津补贴，单位基本稳定，不存在上访隐患。</w:t>
      </w:r>
    </w:p>
    <w:p>
      <w:pPr>
        <w:spacing w:line="560" w:lineRule="atLeast"/>
        <w:jc w:val="left"/>
        <w:rPr>
          <w:rFonts w:ascii="仿宋_GB2312" w:hAnsi="黑体" w:eastAsia="仿宋_GB2312"/>
          <w:sz w:val="32"/>
        </w:rPr>
      </w:pPr>
      <w:r>
        <w:rPr>
          <w:rFonts w:hint="eastAsia" w:ascii="仿宋_GB2312" w:hAnsi="黑体" w:eastAsia="仿宋_GB2312"/>
          <w:sz w:val="32"/>
        </w:rPr>
        <w:t xml:space="preserve">    可持续发展效益指标：为在职职工提高工作效率，工作积极性，为做好气象预报、灾害防治等工作提供持续动力。</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2. 项目综合评价得分及评价等级</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项目综合评价得分为100分，等级为优秀。</w:t>
      </w:r>
    </w:p>
    <w:p>
      <w:pPr>
        <w:spacing w:line="560" w:lineRule="atLeas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hAnsi="宋体" w:eastAsia="仿宋_GB2312"/>
          <w:sz w:val="28"/>
          <w:szCs w:val="28"/>
        </w:rPr>
        <w:t xml:space="preserve"> </w:t>
      </w:r>
      <w:r>
        <w:rPr>
          <w:rFonts w:hint="eastAsia" w:ascii="仿宋_GB2312" w:eastAsia="仿宋_GB2312"/>
          <w:sz w:val="32"/>
          <w:szCs w:val="32"/>
        </w:rPr>
        <w:t>项目综合评价结论</w:t>
      </w:r>
    </w:p>
    <w:p>
      <w:pPr>
        <w:spacing w:line="560" w:lineRule="atLeast"/>
        <w:ind w:firstLine="640" w:firstLineChars="200"/>
        <w:rPr>
          <w:rFonts w:ascii="仿宋_GB2312" w:hAnsi="宋体" w:eastAsia="仿宋_GB2312"/>
          <w:sz w:val="32"/>
          <w:szCs w:val="32"/>
        </w:rPr>
      </w:pPr>
      <w:r>
        <w:rPr>
          <w:rFonts w:hint="eastAsia" w:ascii="仿宋_GB2312" w:hAnsi="宋体" w:eastAsia="仿宋_GB2312"/>
          <w:sz w:val="32"/>
          <w:szCs w:val="32"/>
        </w:rPr>
        <w:t>差补费是一项为职工发放津补贴、绩效工资的项目，该项目的及时、足额、有效实施，有利于促进职工工作积极性，满足职工日常生活、工作需求，激发职工工作动力，创新能力，更好地促进气象事业发展，为我市气象预报预测，气象灾害防御，环境污染防治等工作做出贡献。</w:t>
      </w:r>
    </w:p>
    <w:p>
      <w:pPr>
        <w:spacing w:line="560" w:lineRule="atLeast"/>
        <w:jc w:val="left"/>
        <w:rPr>
          <w:rFonts w:ascii="黑体" w:hAnsi="黑体" w:eastAsia="黑体"/>
          <w:sz w:val="32"/>
        </w:rPr>
      </w:pPr>
      <w:r>
        <w:rPr>
          <w:rFonts w:hint="eastAsia" w:ascii="黑体" w:hAnsi="黑体" w:eastAsia="黑体"/>
          <w:sz w:val="32"/>
        </w:rPr>
        <w:t xml:space="preserve">    </w:t>
      </w:r>
      <w:bookmarkStart w:id="47" w:name="_Toc781_WPSOffice_Level1"/>
      <w:r>
        <w:rPr>
          <w:rFonts w:hint="eastAsia" w:ascii="黑体" w:hAnsi="黑体" w:eastAsia="黑体"/>
          <w:sz w:val="32"/>
        </w:rPr>
        <w:t>五、项目存在的问题、改进工作的意见及建议</w:t>
      </w:r>
      <w:bookmarkEnd w:id="47"/>
    </w:p>
    <w:p>
      <w:pPr>
        <w:spacing w:line="560" w:lineRule="atLeast"/>
        <w:jc w:val="left"/>
        <w:rPr>
          <w:rFonts w:ascii="楷体_GB2312" w:hAnsi="黑体" w:eastAsia="楷体_GB2312"/>
          <w:sz w:val="32"/>
        </w:rPr>
      </w:pPr>
      <w:r>
        <w:rPr>
          <w:rFonts w:hint="eastAsia" w:ascii="楷体_GB2312" w:hAnsi="黑体" w:eastAsia="楷体_GB2312"/>
          <w:sz w:val="32"/>
        </w:rPr>
        <w:t xml:space="preserve">    </w:t>
      </w:r>
      <w:bookmarkStart w:id="48" w:name="_Toc19411_WPSOffice_Level2"/>
      <w:r>
        <w:rPr>
          <w:rFonts w:hint="eastAsia" w:ascii="楷体_GB2312" w:hAnsi="黑体" w:eastAsia="楷体_GB2312"/>
          <w:sz w:val="32"/>
        </w:rPr>
        <w:t>（一）项目实现绩效目标过程中存在的问题</w:t>
      </w:r>
      <w:bookmarkEnd w:id="48"/>
    </w:p>
    <w:p>
      <w:pPr>
        <w:spacing w:line="560" w:lineRule="atLeast"/>
        <w:jc w:val="left"/>
        <w:rPr>
          <w:rFonts w:ascii="仿宋_GB2312" w:hAnsi="黑体" w:eastAsia="仿宋_GB2312"/>
          <w:sz w:val="32"/>
        </w:rPr>
      </w:pPr>
      <w:r>
        <w:rPr>
          <w:rFonts w:hint="eastAsia" w:ascii="楷体_GB2312" w:hAnsi="黑体" w:eastAsia="楷体_GB2312"/>
          <w:sz w:val="32"/>
        </w:rPr>
        <w:t xml:space="preserve">    </w:t>
      </w:r>
      <w:r>
        <w:rPr>
          <w:rFonts w:hint="eastAsia" w:ascii="仿宋_GB2312" w:hAnsi="黑体" w:eastAsia="仿宋_GB2312"/>
          <w:sz w:val="32"/>
        </w:rPr>
        <w:t>项目执行中存在对新</w:t>
      </w:r>
      <w:r>
        <w:rPr>
          <w:rFonts w:hint="eastAsia" w:ascii="仿宋_GB2312" w:hAnsi="黑体" w:eastAsia="仿宋_GB2312"/>
          <w:sz w:val="32"/>
          <w:lang w:eastAsia="zh-CN"/>
        </w:rPr>
        <w:t>制定工资</w:t>
      </w:r>
      <w:r>
        <w:rPr>
          <w:rFonts w:hint="eastAsia" w:ascii="仿宋_GB2312" w:hAnsi="黑体" w:eastAsia="仿宋_GB2312"/>
          <w:sz w:val="32"/>
        </w:rPr>
        <w:t>政策把握不及时、不准确</w:t>
      </w:r>
      <w:r>
        <w:rPr>
          <w:rFonts w:hint="eastAsia" w:ascii="仿宋_GB2312" w:hAnsi="黑体" w:eastAsia="仿宋_GB2312"/>
          <w:sz w:val="32"/>
          <w:lang w:eastAsia="zh-CN"/>
        </w:rPr>
        <w:t>，调资政策不能及时落实到位</w:t>
      </w:r>
      <w:r>
        <w:rPr>
          <w:rFonts w:hint="eastAsia" w:ascii="仿宋_GB2312" w:hAnsi="黑体" w:eastAsia="仿宋_GB2312"/>
          <w:sz w:val="32"/>
        </w:rPr>
        <w:t>的问题。</w:t>
      </w:r>
    </w:p>
    <w:p>
      <w:pPr>
        <w:spacing w:line="560" w:lineRule="atLeast"/>
        <w:jc w:val="left"/>
        <w:rPr>
          <w:rFonts w:ascii="楷体_GB2312" w:hAnsi="黑体" w:eastAsia="楷体_GB2312"/>
          <w:sz w:val="32"/>
        </w:rPr>
      </w:pPr>
      <w:r>
        <w:rPr>
          <w:rFonts w:hint="eastAsia" w:ascii="楷体_GB2312" w:hAnsi="黑体" w:eastAsia="楷体_GB2312"/>
          <w:sz w:val="32"/>
        </w:rPr>
        <w:t xml:space="preserve">    </w:t>
      </w:r>
      <w:bookmarkStart w:id="49" w:name="_Toc9267_WPSOffice_Level2"/>
      <w:r>
        <w:rPr>
          <w:rFonts w:hint="eastAsia" w:ascii="楷体_GB2312" w:hAnsi="黑体" w:eastAsia="楷体_GB2312"/>
          <w:sz w:val="32"/>
        </w:rPr>
        <w:t>（二）项目实施中改进意见及措施</w:t>
      </w:r>
      <w:bookmarkEnd w:id="49"/>
    </w:p>
    <w:p>
      <w:pPr>
        <w:spacing w:line="560" w:lineRule="atLeast"/>
        <w:jc w:val="left"/>
        <w:rPr>
          <w:rFonts w:ascii="仿宋_GB2312" w:hAnsi="黑体" w:eastAsia="仿宋_GB2312"/>
          <w:sz w:val="32"/>
        </w:rPr>
      </w:pPr>
      <w:r>
        <w:rPr>
          <w:rFonts w:hint="eastAsia" w:ascii="楷体_GB2312" w:hAnsi="黑体" w:eastAsia="楷体_GB2312"/>
          <w:sz w:val="32"/>
        </w:rPr>
        <w:t xml:space="preserve">    </w:t>
      </w:r>
      <w:r>
        <w:rPr>
          <w:rFonts w:hint="eastAsia" w:ascii="仿宋_GB2312" w:hAnsi="黑体" w:eastAsia="仿宋_GB2312"/>
          <w:sz w:val="32"/>
        </w:rPr>
        <w:t>一方面，加强相关政策学习，及时准确学习新设项目、最新政策规定，纠正现行津补贴发放不</w:t>
      </w:r>
      <w:r>
        <w:rPr>
          <w:rFonts w:hint="eastAsia" w:ascii="仿宋_GB2312" w:hAnsi="黑体" w:eastAsia="仿宋_GB2312"/>
          <w:sz w:val="32"/>
          <w:lang w:eastAsia="zh-CN"/>
        </w:rPr>
        <w:t>符</w:t>
      </w:r>
      <w:r>
        <w:rPr>
          <w:rFonts w:hint="eastAsia" w:ascii="仿宋_GB2312" w:hAnsi="黑体" w:eastAsia="仿宋_GB2312"/>
          <w:sz w:val="32"/>
        </w:rPr>
        <w:t>合新规定的行为；另一方面，加强督查和管理，定期对津补贴发放标准、人次、金额等进行监督检查，对于违规行为，严惩不贷。</w:t>
      </w:r>
      <w:r>
        <w:rPr>
          <w:rFonts w:ascii="楷体_GB2312" w:hAnsi="黑体" w:eastAsia="楷体_GB2312"/>
          <w:sz w:val="32"/>
        </w:rPr>
        <w:br w:type="textWrapping"/>
      </w:r>
      <w:r>
        <w:rPr>
          <w:rFonts w:hint="eastAsia" w:ascii="楷体_GB2312" w:hAnsi="黑体" w:eastAsia="楷体_GB2312"/>
          <w:sz w:val="32"/>
        </w:rPr>
        <w:t xml:space="preserve">    （三）建议</w:t>
      </w:r>
    </w:p>
    <w:p>
      <w:pPr>
        <w:spacing w:line="560" w:lineRule="atLeast"/>
        <w:ind w:firstLine="640"/>
        <w:jc w:val="left"/>
        <w:rPr>
          <w:rFonts w:hint="eastAsia" w:ascii="仿宋_GB2312" w:hAnsi="黑体" w:eastAsia="仿宋_GB2312"/>
          <w:sz w:val="32"/>
        </w:rPr>
      </w:pPr>
      <w:r>
        <w:rPr>
          <w:rFonts w:hint="eastAsia" w:ascii="仿宋_GB2312" w:hAnsi="黑体" w:eastAsia="仿宋_GB2312"/>
          <w:sz w:val="32"/>
        </w:rPr>
        <w:t>建议</w:t>
      </w:r>
      <w:r>
        <w:rPr>
          <w:rFonts w:hint="eastAsia" w:ascii="仿宋_GB2312" w:hAnsi="黑体" w:eastAsia="仿宋_GB2312"/>
          <w:sz w:val="32"/>
          <w:lang w:eastAsia="zh-CN"/>
        </w:rPr>
        <w:t>稳定</w:t>
      </w:r>
      <w:r>
        <w:rPr>
          <w:rFonts w:hint="eastAsia" w:ascii="仿宋_GB2312" w:hAnsi="黑体" w:eastAsia="仿宋_GB2312"/>
          <w:sz w:val="32"/>
        </w:rPr>
        <w:t>预算安排，保证在职人员绩效工资、津补贴等必要经费的支出，确保现有队伍的稳定，促进职员工作积极性，为气象工作做出更大贡献。</w:t>
      </w:r>
    </w:p>
    <w:p>
      <w:pPr>
        <w:spacing w:line="560" w:lineRule="atLeast"/>
        <w:ind w:firstLine="640"/>
        <w:jc w:val="left"/>
        <w:rPr>
          <w:rFonts w:hint="eastAsia" w:ascii="黑体" w:hAnsi="黑体" w:eastAsia="黑体" w:cs="黑体"/>
          <w:sz w:val="32"/>
          <w:lang w:eastAsia="zh-CN"/>
        </w:rPr>
      </w:pPr>
      <w:bookmarkStart w:id="50" w:name="_Toc3821_WPSOffice_Level1"/>
      <w:r>
        <w:rPr>
          <w:rFonts w:hint="eastAsia" w:ascii="黑体" w:hAnsi="黑体" w:eastAsia="黑体" w:cs="黑体"/>
          <w:sz w:val="32"/>
          <w:lang w:eastAsia="zh-CN"/>
        </w:rPr>
        <w:t>六、附件</w:t>
      </w:r>
      <w:bookmarkEnd w:id="50"/>
    </w:p>
    <w:sectPr>
      <w:footerReference r:id="rId3" w:type="default"/>
      <w:pgSz w:w="12240" w:h="15840"/>
      <w:pgMar w:top="1440" w:right="1800" w:bottom="1440" w:left="1800" w:header="720" w:footer="72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DD9F0"/>
    <w:multiLevelType w:val="singleLevel"/>
    <w:tmpl w:val="3E2DD9F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922"/>
    <w:rsid w:val="00006C7F"/>
    <w:rsid w:val="00013850"/>
    <w:rsid w:val="00066DCE"/>
    <w:rsid w:val="000A1126"/>
    <w:rsid w:val="000A6B7B"/>
    <w:rsid w:val="000B5CD2"/>
    <w:rsid w:val="000C5394"/>
    <w:rsid w:val="00116DAD"/>
    <w:rsid w:val="00134BC0"/>
    <w:rsid w:val="00154278"/>
    <w:rsid w:val="001E31F0"/>
    <w:rsid w:val="001F36B3"/>
    <w:rsid w:val="002F4C8D"/>
    <w:rsid w:val="00352090"/>
    <w:rsid w:val="0036333F"/>
    <w:rsid w:val="003D2FF4"/>
    <w:rsid w:val="003E746B"/>
    <w:rsid w:val="0044418B"/>
    <w:rsid w:val="004C3D9F"/>
    <w:rsid w:val="00577CFA"/>
    <w:rsid w:val="005B7BD4"/>
    <w:rsid w:val="005C07D1"/>
    <w:rsid w:val="005D719D"/>
    <w:rsid w:val="00613542"/>
    <w:rsid w:val="006422F9"/>
    <w:rsid w:val="006F2DBB"/>
    <w:rsid w:val="00743B91"/>
    <w:rsid w:val="007C1B44"/>
    <w:rsid w:val="00832526"/>
    <w:rsid w:val="00863707"/>
    <w:rsid w:val="008E0922"/>
    <w:rsid w:val="00952721"/>
    <w:rsid w:val="009708FC"/>
    <w:rsid w:val="009952E7"/>
    <w:rsid w:val="009973E0"/>
    <w:rsid w:val="009B1FC0"/>
    <w:rsid w:val="009B2A6B"/>
    <w:rsid w:val="009E3A21"/>
    <w:rsid w:val="00A44034"/>
    <w:rsid w:val="00A860F9"/>
    <w:rsid w:val="00AF31DB"/>
    <w:rsid w:val="00B03746"/>
    <w:rsid w:val="00B43771"/>
    <w:rsid w:val="00BE20BC"/>
    <w:rsid w:val="00C466CD"/>
    <w:rsid w:val="00CA441D"/>
    <w:rsid w:val="00CB27B4"/>
    <w:rsid w:val="00CC6C09"/>
    <w:rsid w:val="00CF3FCF"/>
    <w:rsid w:val="00D03915"/>
    <w:rsid w:val="00D045D0"/>
    <w:rsid w:val="00D92EDC"/>
    <w:rsid w:val="00F26998"/>
    <w:rsid w:val="00F47CD4"/>
    <w:rsid w:val="00FC3062"/>
    <w:rsid w:val="00FD5766"/>
    <w:rsid w:val="028E518D"/>
    <w:rsid w:val="0ACE4741"/>
    <w:rsid w:val="1DD92B7E"/>
    <w:rsid w:val="29627E62"/>
    <w:rsid w:val="31B31F93"/>
    <w:rsid w:val="33370C9E"/>
    <w:rsid w:val="4C6E4160"/>
    <w:rsid w:val="53930EC4"/>
    <w:rsid w:val="57ED664D"/>
    <w:rsid w:val="6F212E6A"/>
    <w:rsid w:val="710610A4"/>
    <w:rsid w:val="7CF060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Times New Roman" w:hAnsi="Times New Roman"/>
      <w:b/>
      <w:bCs/>
      <w:kern w:val="44"/>
      <w:sz w:val="32"/>
      <w:szCs w:val="44"/>
    </w:rPr>
  </w:style>
  <w:style w:type="paragraph" w:styleId="3">
    <w:name w:val="heading 2"/>
    <w:basedOn w:val="1"/>
    <w:next w:val="1"/>
    <w:link w:val="14"/>
    <w:qFormat/>
    <w:uiPriority w:val="0"/>
    <w:pPr>
      <w:keepNext/>
      <w:keepLines/>
      <w:spacing w:before="260" w:after="260" w:line="416" w:lineRule="auto"/>
      <w:outlineLvl w:val="1"/>
    </w:pPr>
    <w:rPr>
      <w:rFonts w:ascii="Arial" w:hAnsi="Arial" w:eastAsia="楷体_GB2312"/>
      <w:bCs/>
      <w:sz w:val="32"/>
      <w:szCs w:val="32"/>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rPr>
      <w:rFonts w:ascii="Times New Roman" w:hAnsi="Times New Roman"/>
      <w:szCs w:val="24"/>
    </w:rPr>
  </w:style>
  <w:style w:type="paragraph" w:styleId="7">
    <w:name w:val="toc 2"/>
    <w:basedOn w:val="1"/>
    <w:next w:val="1"/>
    <w:qFormat/>
    <w:uiPriority w:val="39"/>
    <w:pPr>
      <w:tabs>
        <w:tab w:val="right" w:leader="dot" w:pos="8296"/>
      </w:tabs>
      <w:ind w:left="420" w:leftChars="200"/>
    </w:pPr>
    <w:rPr>
      <w:rFonts w:ascii="Times New Roman" w:hAnsi="Times New Roman"/>
      <w:szCs w:val="24"/>
    </w:rPr>
  </w:style>
  <w:style w:type="character" w:styleId="9">
    <w:name w:val="Hyperlink"/>
    <w:basedOn w:val="8"/>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标题 1 Char"/>
    <w:basedOn w:val="8"/>
    <w:link w:val="2"/>
    <w:qFormat/>
    <w:uiPriority w:val="0"/>
    <w:rPr>
      <w:rFonts w:ascii="Times New Roman" w:hAnsi="Times New Roman"/>
      <w:b/>
      <w:bCs/>
      <w:kern w:val="44"/>
      <w:sz w:val="32"/>
      <w:szCs w:val="44"/>
    </w:rPr>
  </w:style>
  <w:style w:type="character" w:customStyle="1" w:styleId="14">
    <w:name w:val="标题 2 Char"/>
    <w:basedOn w:val="8"/>
    <w:link w:val="3"/>
    <w:qFormat/>
    <w:uiPriority w:val="0"/>
    <w:rPr>
      <w:rFonts w:ascii="Arial" w:hAnsi="Arial" w:eastAsia="楷体_GB2312"/>
      <w:bCs/>
      <w:kern w:val="2"/>
      <w:sz w:val="32"/>
      <w:szCs w:val="32"/>
    </w:rPr>
  </w:style>
  <w:style w:type="paragraph" w:customStyle="1" w:styleId="15">
    <w:name w:val="WPSOffice手动目录 1"/>
    <w:uiPriority w:val="0"/>
    <w:pPr>
      <w:ind w:leftChars="0"/>
    </w:pPr>
    <w:rPr>
      <w:rFonts w:ascii="Calibri" w:hAnsi="Calibri" w:eastAsia="宋体" w:cs="Times New Roman"/>
      <w:sz w:val="20"/>
      <w:szCs w:val="20"/>
    </w:rPr>
  </w:style>
  <w:style w:type="paragraph" w:customStyle="1" w:styleId="16">
    <w:name w:val="WPSOffice手动目录 2"/>
    <w:qFormat/>
    <w:uiPriority w:val="0"/>
    <w:pPr>
      <w:ind w:leftChars="200"/>
    </w:pPr>
    <w:rPr>
      <w:rFonts w:ascii="Calibri" w:hAnsi="Calibri" w:eastAsia="宋体" w:cs="Times New Roman"/>
      <w:sz w:val="20"/>
      <w:szCs w:val="20"/>
    </w:rPr>
  </w:style>
  <w:style w:type="character" w:customStyle="1" w:styleId="17">
    <w:name w:val="font11"/>
    <w:basedOn w:val="8"/>
    <w:uiPriority w:val="0"/>
    <w:rPr>
      <w:rFonts w:hint="eastAsia" w:ascii="仿宋_GB2312" w:eastAsia="仿宋_GB2312" w:cs="仿宋_GB2312"/>
      <w:color w:val="000000"/>
      <w:sz w:val="28"/>
      <w:szCs w:val="28"/>
      <w:u w:val="single"/>
    </w:rPr>
  </w:style>
  <w:style w:type="character" w:customStyle="1" w:styleId="18">
    <w:name w:val="font31"/>
    <w:basedOn w:val="8"/>
    <w:uiPriority w:val="0"/>
    <w:rPr>
      <w:rFonts w:hint="eastAsia" w:ascii="仿宋_GB2312" w:eastAsia="仿宋_GB2312" w:cs="仿宋_GB2312"/>
      <w:color w:val="000000"/>
      <w:sz w:val="28"/>
      <w:szCs w:val="28"/>
      <w:u w:val="none"/>
    </w:rPr>
  </w:style>
  <w:style w:type="character" w:customStyle="1" w:styleId="19">
    <w:name w:val="font0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836</Words>
  <Characters>4768</Characters>
  <Lines>39</Lines>
  <Paragraphs>11</Paragraphs>
  <TotalTime>30</TotalTime>
  <ScaleCrop>false</ScaleCrop>
  <LinksUpToDate>false</LinksUpToDate>
  <CharactersWithSpaces>5593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2020-03-30T02:15:00Z</dcterms:created>
  <dc:creator>纯子</dc:creator>
  <cp:lastModifiedBy>纯子</cp:lastModifiedBy>
  <dcterms:modified xsi:type="dcterms:W3CDTF">2020-04-22T07:16:12Z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