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132" w:type="dxa"/>
        <w:tblInd w:w="0" w:type="dxa"/>
        <w:shd w:val="clear" w:color="auto" w:fill="auto"/>
        <w:tblLayout w:type="fixed"/>
        <w:tblCellMar>
          <w:top w:w="0" w:type="dxa"/>
          <w:left w:w="0" w:type="dxa"/>
          <w:bottom w:w="0" w:type="dxa"/>
          <w:right w:w="0" w:type="dxa"/>
        </w:tblCellMar>
      </w:tblPr>
      <w:tblGrid>
        <w:gridCol w:w="588"/>
        <w:gridCol w:w="1788"/>
        <w:gridCol w:w="924"/>
        <w:gridCol w:w="1080"/>
        <w:gridCol w:w="1080"/>
        <w:gridCol w:w="1080"/>
        <w:gridCol w:w="1080"/>
        <w:gridCol w:w="1512"/>
      </w:tblGrid>
      <w:tr>
        <w:tblPrEx>
          <w:shd w:val="clear" w:color="auto" w:fill="auto"/>
          <w:tblCellMar>
            <w:top w:w="0" w:type="dxa"/>
            <w:left w:w="0" w:type="dxa"/>
            <w:bottom w:w="0" w:type="dxa"/>
            <w:right w:w="0" w:type="dxa"/>
          </w:tblCellMar>
        </w:tblPrEx>
        <w:trPr>
          <w:trHeight w:val="390"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8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24"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12"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665" w:hRule="atLeast"/>
        </w:trPr>
        <w:tc>
          <w:tcPr>
            <w:tcW w:w="9132"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ascii="黑体" w:hAnsi="宋体" w:eastAsia="黑体" w:cs="黑体"/>
                <w:b/>
                <w:i w:val="0"/>
                <w:color w:val="000000"/>
                <w:sz w:val="56"/>
                <w:szCs w:val="56"/>
                <w:u w:val="none"/>
              </w:rPr>
            </w:pPr>
            <w:r>
              <w:rPr>
                <w:rFonts w:hint="eastAsia" w:ascii="黑体" w:hAnsi="宋体" w:eastAsia="黑体" w:cs="黑体"/>
                <w:b/>
                <w:i w:val="0"/>
                <w:color w:val="000000"/>
                <w:kern w:val="0"/>
                <w:sz w:val="56"/>
                <w:szCs w:val="56"/>
                <w:u w:val="none"/>
                <w:lang w:val="en-US" w:eastAsia="zh-CN" w:bidi="ar"/>
              </w:rPr>
              <w:t>邢台市部门工作活动(项目)</w:t>
            </w:r>
          </w:p>
        </w:tc>
      </w:tr>
      <w:tr>
        <w:tblPrEx>
          <w:shd w:val="clear" w:color="auto" w:fill="auto"/>
          <w:tblCellMar>
            <w:top w:w="0" w:type="dxa"/>
            <w:left w:w="0" w:type="dxa"/>
            <w:bottom w:w="0" w:type="dxa"/>
            <w:right w:w="0" w:type="dxa"/>
          </w:tblCellMar>
        </w:tblPrEx>
        <w:trPr>
          <w:trHeight w:val="1005" w:hRule="atLeast"/>
        </w:trPr>
        <w:tc>
          <w:tcPr>
            <w:tcW w:w="9132"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黑体" w:hAnsi="宋体" w:eastAsia="黑体" w:cs="黑体"/>
                <w:b/>
                <w:i w:val="0"/>
                <w:color w:val="000000"/>
                <w:sz w:val="56"/>
                <w:szCs w:val="56"/>
                <w:u w:val="none"/>
              </w:rPr>
            </w:pPr>
            <w:r>
              <w:rPr>
                <w:rFonts w:hint="eastAsia" w:ascii="黑体" w:hAnsi="宋体" w:eastAsia="黑体" w:cs="黑体"/>
                <w:b/>
                <w:i w:val="0"/>
                <w:color w:val="000000"/>
                <w:kern w:val="0"/>
                <w:sz w:val="56"/>
                <w:szCs w:val="56"/>
                <w:u w:val="none"/>
                <w:lang w:val="en-US" w:eastAsia="zh-CN" w:bidi="ar"/>
              </w:rPr>
              <w:t>绩效评价自评报告</w:t>
            </w:r>
          </w:p>
        </w:tc>
      </w:tr>
      <w:tr>
        <w:tblPrEx>
          <w:shd w:val="clear" w:color="auto" w:fill="auto"/>
          <w:tblCellMar>
            <w:top w:w="0" w:type="dxa"/>
            <w:left w:w="0" w:type="dxa"/>
            <w:bottom w:w="0" w:type="dxa"/>
            <w:right w:w="0" w:type="dxa"/>
          </w:tblCellMar>
        </w:tblPrEx>
        <w:trPr>
          <w:trHeight w:val="795" w:hRule="atLeast"/>
        </w:trPr>
        <w:tc>
          <w:tcPr>
            <w:tcW w:w="9132"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52"/>
                <w:szCs w:val="52"/>
                <w:u w:val="none"/>
              </w:rPr>
            </w:pPr>
            <w:r>
              <w:rPr>
                <w:rFonts w:hint="eastAsia" w:ascii="宋体" w:hAnsi="宋体" w:eastAsia="宋体" w:cs="宋体"/>
                <w:i w:val="0"/>
                <w:color w:val="000000"/>
                <w:kern w:val="0"/>
                <w:sz w:val="52"/>
                <w:szCs w:val="52"/>
                <w:u w:val="none"/>
                <w:lang w:val="en-US" w:eastAsia="zh-CN" w:bidi="ar"/>
              </w:rPr>
              <w:t>（2021年度）</w:t>
            </w:r>
          </w:p>
        </w:tc>
      </w:tr>
      <w:tr>
        <w:tblPrEx>
          <w:shd w:val="clear" w:color="auto" w:fill="auto"/>
          <w:tblCellMar>
            <w:top w:w="0" w:type="dxa"/>
            <w:left w:w="0" w:type="dxa"/>
            <w:bottom w:w="0" w:type="dxa"/>
            <w:right w:w="0" w:type="dxa"/>
          </w:tblCellMar>
        </w:tblPrEx>
        <w:trPr>
          <w:trHeight w:val="2430"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32"/>
                <w:szCs w:val="32"/>
                <w:u w:val="none"/>
              </w:rPr>
            </w:pPr>
          </w:p>
        </w:tc>
        <w:tc>
          <w:tcPr>
            <w:tcW w:w="2712"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工作活动(项目)名称：</w:t>
            </w:r>
          </w:p>
        </w:tc>
        <w:tc>
          <w:tcPr>
            <w:tcW w:w="5832" w:type="dxa"/>
            <w:gridSpan w:val="5"/>
            <w:tcBorders>
              <w:top w:val="nil"/>
              <w:left w:val="nil"/>
              <w:bottom w:val="single" w:color="000000" w:sz="4" w:space="0"/>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气象灾害监测站网建设运行维护费</w:t>
            </w:r>
          </w:p>
        </w:tc>
      </w:tr>
      <w:tr>
        <w:tblPrEx>
          <w:shd w:val="clear" w:color="auto" w:fill="auto"/>
          <w:tblCellMar>
            <w:top w:w="0" w:type="dxa"/>
            <w:left w:w="0" w:type="dxa"/>
            <w:bottom w:w="0" w:type="dxa"/>
            <w:right w:w="0" w:type="dxa"/>
          </w:tblCellMar>
        </w:tblPrEx>
        <w:trPr>
          <w:trHeight w:val="1605"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32"/>
                <w:szCs w:val="32"/>
                <w:u w:val="none"/>
              </w:rPr>
            </w:pPr>
          </w:p>
        </w:tc>
        <w:tc>
          <w:tcPr>
            <w:tcW w:w="2712"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工作活动(项目)承担单位： 　</w:t>
            </w:r>
          </w:p>
        </w:tc>
        <w:tc>
          <w:tcPr>
            <w:tcW w:w="5832" w:type="dxa"/>
            <w:gridSpan w:val="5"/>
            <w:tcBorders>
              <w:top w:val="single" w:color="000000" w:sz="4" w:space="0"/>
              <w:left w:val="nil"/>
              <w:bottom w:val="single" w:color="000000" w:sz="4" w:space="0"/>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 xml:space="preserve">  邢台市气象局      （公章）               </w:t>
            </w:r>
          </w:p>
        </w:tc>
      </w:tr>
      <w:tr>
        <w:tblPrEx>
          <w:shd w:val="clear" w:color="auto" w:fill="auto"/>
          <w:tblCellMar>
            <w:top w:w="0" w:type="dxa"/>
            <w:left w:w="0" w:type="dxa"/>
            <w:bottom w:w="0" w:type="dxa"/>
            <w:right w:w="0" w:type="dxa"/>
          </w:tblCellMar>
        </w:tblPrEx>
        <w:trPr>
          <w:trHeight w:val="1605"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32"/>
                <w:szCs w:val="32"/>
                <w:u w:val="none"/>
              </w:rPr>
            </w:pPr>
          </w:p>
        </w:tc>
        <w:tc>
          <w:tcPr>
            <w:tcW w:w="2712"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工作活动(项目)主管部门：</w:t>
            </w:r>
          </w:p>
        </w:tc>
        <w:tc>
          <w:tcPr>
            <w:tcW w:w="5832" w:type="dxa"/>
            <w:gridSpan w:val="5"/>
            <w:tcBorders>
              <w:top w:val="single" w:color="000000" w:sz="4" w:space="0"/>
              <w:left w:val="nil"/>
              <w:bottom w:val="single" w:color="000000" w:sz="4" w:space="0"/>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32"/>
                <w:szCs w:val="32"/>
                <w:u w:val="none"/>
              </w:rPr>
            </w:pPr>
            <w:r>
              <w:rPr>
                <w:rFonts w:hint="eastAsia" w:ascii="仿宋_GB2312" w:hAnsi="宋体" w:eastAsia="仿宋_GB2312" w:cs="仿宋_GB2312"/>
                <w:i w:val="0"/>
                <w:color w:val="000000"/>
                <w:kern w:val="0"/>
                <w:sz w:val="32"/>
                <w:szCs w:val="32"/>
                <w:u w:val="none"/>
                <w:lang w:val="en-US" w:eastAsia="zh-CN" w:bidi="ar"/>
              </w:rPr>
              <w:t xml:space="preserve"> 邢台市气象局       （公章）</w:t>
            </w:r>
          </w:p>
        </w:tc>
      </w:tr>
      <w:tr>
        <w:tblPrEx>
          <w:shd w:val="clear" w:color="auto" w:fill="auto"/>
          <w:tblCellMar>
            <w:top w:w="0" w:type="dxa"/>
            <w:left w:w="0" w:type="dxa"/>
            <w:bottom w:w="0" w:type="dxa"/>
            <w:right w:w="0" w:type="dxa"/>
          </w:tblCellMar>
        </w:tblPrEx>
        <w:trPr>
          <w:trHeight w:val="810"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8"/>
                <w:szCs w:val="28"/>
                <w:u w:val="none"/>
              </w:rPr>
            </w:pPr>
          </w:p>
        </w:tc>
        <w:tc>
          <w:tcPr>
            <w:tcW w:w="8544"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组织方式：</w:t>
            </w:r>
            <w:r>
              <w:rPr>
                <w:rStyle w:val="10"/>
                <w:rFonts w:hAnsi="宋体"/>
                <w:lang w:val="en-US" w:eastAsia="zh-CN" w:bidi="ar"/>
              </w:rPr>
              <w:t xml:space="preserve">□财政部门 </w:t>
            </w:r>
            <w:r>
              <w:rPr>
                <w:rStyle w:val="11"/>
                <w:rFonts w:hAnsi="宋体"/>
                <w:lang w:val="en-US" w:eastAsia="zh-CN" w:bidi="ar"/>
              </w:rPr>
              <w:t xml:space="preserve">    </w:t>
            </w:r>
            <w:r>
              <w:rPr>
                <w:rStyle w:val="10"/>
                <w:rFonts w:hAnsi="宋体"/>
                <w:lang w:val="en-US" w:eastAsia="zh-CN" w:bidi="ar"/>
              </w:rPr>
              <w:t>□主管部门</w:t>
            </w:r>
            <w:r>
              <w:rPr>
                <w:rStyle w:val="11"/>
                <w:rFonts w:hAnsi="宋体"/>
                <w:lang w:val="en-US" w:eastAsia="zh-CN" w:bidi="ar"/>
              </w:rPr>
              <w:t xml:space="preserve">     </w:t>
            </w:r>
            <w:r>
              <w:rPr>
                <w:rStyle w:val="12"/>
                <w:rFonts w:eastAsia="仿宋_GB2312"/>
                <w:lang w:val="en-US" w:eastAsia="zh-CN" w:bidi="ar"/>
              </w:rPr>
              <w:t>√</w:t>
            </w:r>
            <w:r>
              <w:rPr>
                <w:rStyle w:val="10"/>
                <w:rFonts w:hAnsi="宋体"/>
                <w:lang w:val="en-US" w:eastAsia="zh-CN" w:bidi="ar"/>
              </w:rPr>
              <w:t>实施单位</w:t>
            </w:r>
          </w:p>
        </w:tc>
      </w:tr>
      <w:tr>
        <w:tblPrEx>
          <w:shd w:val="clear" w:color="auto" w:fill="auto"/>
          <w:tblCellMar>
            <w:top w:w="0" w:type="dxa"/>
            <w:left w:w="0" w:type="dxa"/>
            <w:bottom w:w="0" w:type="dxa"/>
            <w:right w:w="0" w:type="dxa"/>
          </w:tblCellMar>
        </w:tblPrEx>
        <w:trPr>
          <w:trHeight w:val="615"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8"/>
                <w:szCs w:val="28"/>
                <w:u w:val="none"/>
              </w:rPr>
            </w:pPr>
          </w:p>
        </w:tc>
        <w:tc>
          <w:tcPr>
            <w:tcW w:w="8544"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评价机构：</w:t>
            </w:r>
            <w:r>
              <w:rPr>
                <w:rStyle w:val="10"/>
                <w:rFonts w:hAnsi="宋体"/>
                <w:lang w:val="en-US" w:eastAsia="zh-CN" w:bidi="ar"/>
              </w:rPr>
              <w:t xml:space="preserve">□中介机构 </w:t>
            </w:r>
            <w:r>
              <w:rPr>
                <w:rStyle w:val="13"/>
                <w:rFonts w:hAnsi="宋体"/>
                <w:lang w:val="en-US" w:eastAsia="zh-CN" w:bidi="ar"/>
              </w:rPr>
              <w:t xml:space="preserve">  </w:t>
            </w:r>
            <w:r>
              <w:rPr>
                <w:rStyle w:val="10"/>
                <w:rFonts w:hAnsi="宋体"/>
                <w:lang w:val="en-US" w:eastAsia="zh-CN" w:bidi="ar"/>
              </w:rPr>
              <w:t xml:space="preserve">□专家组 </w:t>
            </w:r>
            <w:r>
              <w:rPr>
                <w:rStyle w:val="13"/>
                <w:rFonts w:hAnsi="宋体"/>
                <w:lang w:val="en-US" w:eastAsia="zh-CN" w:bidi="ar"/>
              </w:rPr>
              <w:t xml:space="preserve">   </w:t>
            </w:r>
            <w:r>
              <w:rPr>
                <w:rStyle w:val="12"/>
                <w:rFonts w:eastAsia="仿宋_GB2312"/>
                <w:lang w:val="en-US" w:eastAsia="zh-CN" w:bidi="ar"/>
              </w:rPr>
              <w:t>√</w:t>
            </w:r>
            <w:r>
              <w:rPr>
                <w:rStyle w:val="10"/>
                <w:rFonts w:hAnsi="宋体"/>
                <w:lang w:val="en-US" w:eastAsia="zh-CN" w:bidi="ar"/>
              </w:rPr>
              <w:t>项目单位评价组</w:t>
            </w:r>
          </w:p>
        </w:tc>
      </w:tr>
      <w:tr>
        <w:tblPrEx>
          <w:shd w:val="clear" w:color="auto" w:fill="auto"/>
          <w:tblCellMar>
            <w:top w:w="0" w:type="dxa"/>
            <w:left w:w="0" w:type="dxa"/>
            <w:bottom w:w="0" w:type="dxa"/>
            <w:right w:w="0" w:type="dxa"/>
          </w:tblCellMar>
        </w:tblPrEx>
        <w:trPr>
          <w:trHeight w:val="630"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8"/>
                <w:szCs w:val="28"/>
                <w:u w:val="none"/>
              </w:rPr>
            </w:pPr>
          </w:p>
        </w:tc>
        <w:tc>
          <w:tcPr>
            <w:tcW w:w="8544"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评价类型：</w:t>
            </w:r>
            <w:r>
              <w:rPr>
                <w:rStyle w:val="10"/>
                <w:rFonts w:hAnsi="宋体"/>
                <w:lang w:val="en-US" w:eastAsia="zh-CN" w:bidi="ar"/>
              </w:rPr>
              <w:t>□预算申报前评价</w:t>
            </w:r>
            <w:r>
              <w:rPr>
                <w:rStyle w:val="13"/>
                <w:rFonts w:hAnsi="宋体"/>
                <w:lang w:val="en-US" w:eastAsia="zh-CN" w:bidi="ar"/>
              </w:rPr>
              <w:t xml:space="preserve"> </w:t>
            </w:r>
            <w:r>
              <w:rPr>
                <w:rStyle w:val="10"/>
                <w:rFonts w:hAnsi="宋体"/>
                <w:lang w:val="en-US" w:eastAsia="zh-CN" w:bidi="ar"/>
              </w:rPr>
              <w:t>□实施过程评价</w:t>
            </w:r>
            <w:r>
              <w:rPr>
                <w:rStyle w:val="13"/>
                <w:rFonts w:hAnsi="宋体"/>
                <w:lang w:val="en-US" w:eastAsia="zh-CN" w:bidi="ar"/>
              </w:rPr>
              <w:t xml:space="preserve"> </w:t>
            </w:r>
            <w:r>
              <w:rPr>
                <w:rStyle w:val="12"/>
                <w:rFonts w:eastAsia="仿宋_GB2312"/>
                <w:lang w:val="en-US" w:eastAsia="zh-CN" w:bidi="ar"/>
              </w:rPr>
              <w:t>√</w:t>
            </w:r>
            <w:r>
              <w:rPr>
                <w:rStyle w:val="10"/>
                <w:rFonts w:hAnsi="宋体"/>
                <w:lang w:val="en-US" w:eastAsia="zh-CN" w:bidi="ar"/>
              </w:rPr>
              <w:t>完成结果评价</w:t>
            </w:r>
          </w:p>
        </w:tc>
      </w:tr>
      <w:tr>
        <w:tblPrEx>
          <w:shd w:val="clear" w:color="auto" w:fill="auto"/>
          <w:tblCellMar>
            <w:top w:w="0" w:type="dxa"/>
            <w:left w:w="0" w:type="dxa"/>
            <w:bottom w:w="0" w:type="dxa"/>
            <w:right w:w="0" w:type="dxa"/>
          </w:tblCellMar>
        </w:tblPrEx>
        <w:trPr>
          <w:trHeight w:val="225"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32"/>
                <w:szCs w:val="32"/>
                <w:u w:val="none"/>
              </w:rPr>
            </w:pPr>
          </w:p>
        </w:tc>
        <w:tc>
          <w:tcPr>
            <w:tcW w:w="8544" w:type="dxa"/>
            <w:gridSpan w:val="7"/>
            <w:tcBorders>
              <w:top w:val="nil"/>
              <w:left w:val="nil"/>
              <w:bottom w:val="nil"/>
              <w:right w:val="nil"/>
            </w:tcBorders>
            <w:shd w:val="clear" w:color="auto" w:fill="auto"/>
            <w:noWrap/>
            <w:tcMar>
              <w:top w:w="15" w:type="dxa"/>
              <w:left w:w="15" w:type="dxa"/>
              <w:right w:w="15" w:type="dxa"/>
            </w:tcMar>
            <w:vAlign w:val="bottom"/>
          </w:tcPr>
          <w:p>
            <w:pPr>
              <w:jc w:val="left"/>
              <w:rPr>
                <w:rFonts w:hint="eastAsia" w:ascii="仿宋_GB2312" w:hAnsi="宋体" w:eastAsia="仿宋_GB2312" w:cs="仿宋_GB2312"/>
                <w:i w:val="0"/>
                <w:color w:val="000000"/>
                <w:sz w:val="32"/>
                <w:szCs w:val="32"/>
                <w:u w:val="none"/>
              </w:rPr>
            </w:pPr>
          </w:p>
        </w:tc>
      </w:tr>
      <w:tr>
        <w:tblPrEx>
          <w:shd w:val="clear" w:color="auto" w:fill="auto"/>
          <w:tblCellMar>
            <w:top w:w="0" w:type="dxa"/>
            <w:left w:w="0" w:type="dxa"/>
            <w:bottom w:w="0" w:type="dxa"/>
            <w:right w:w="0" w:type="dxa"/>
          </w:tblCellMar>
        </w:tblPrEx>
        <w:trPr>
          <w:trHeight w:val="180" w:hRule="atLeast"/>
        </w:trPr>
        <w:tc>
          <w:tcPr>
            <w:tcW w:w="58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8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24"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12"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570" w:hRule="atLeast"/>
        </w:trPr>
        <w:tc>
          <w:tcPr>
            <w:tcW w:w="9132"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2022年3月3日</w:t>
            </w:r>
          </w:p>
        </w:tc>
      </w:tr>
    </w:tbl>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sdt>
      <w:sdtPr>
        <w:rPr>
          <w:rFonts w:ascii="宋体" w:hAnsi="宋体" w:eastAsia="宋体" w:cstheme="minorBidi"/>
          <w:kern w:val="2"/>
          <w:sz w:val="32"/>
          <w:szCs w:val="32"/>
          <w:lang w:val="en-US" w:eastAsia="zh-CN" w:bidi="ar-SA"/>
        </w:rPr>
        <w:id w:val="147479788"/>
        <w:docPartObj>
          <w:docPartGallery w:val="Table of Contents"/>
          <w:docPartUnique/>
        </w:docPartObj>
      </w:sdtPr>
      <w:sdtEndPr>
        <w:rPr>
          <w:rFonts w:ascii="宋体" w:hAnsi="宋体" w:eastAsia="宋体" w:cstheme="minorBidi"/>
          <w:kern w:val="2"/>
          <w:sz w:val="20"/>
          <w:szCs w:val="20"/>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sz w:val="32"/>
              <w:szCs w:val="32"/>
            </w:rPr>
          </w:pPr>
          <w:bookmarkStart w:id="0" w:name="_Toc6264_WPSOffice_Type2"/>
          <w:r>
            <w:rPr>
              <w:rFonts w:ascii="宋体" w:hAnsi="宋体" w:eastAsia="宋体"/>
              <w:sz w:val="32"/>
              <w:szCs w:val="32"/>
            </w:rPr>
            <w:t>目</w:t>
          </w:r>
          <w:r>
            <w:rPr>
              <w:rFonts w:hint="eastAsia" w:ascii="宋体" w:hAnsi="宋体" w:eastAsia="宋体"/>
              <w:sz w:val="32"/>
              <w:szCs w:val="32"/>
              <w:lang w:val="en-US" w:eastAsia="zh-CN"/>
            </w:rPr>
            <w:t xml:space="preserve">  </w:t>
          </w:r>
          <w:r>
            <w:rPr>
              <w:rFonts w:ascii="宋体" w:hAnsi="宋体" w:eastAsia="宋体"/>
              <w:sz w:val="32"/>
              <w:szCs w:val="32"/>
            </w:rPr>
            <w:t>录</w:t>
          </w:r>
        </w:p>
        <w:p>
          <w:pPr>
            <w:spacing w:before="0" w:beforeLines="0" w:after="0" w:afterLines="0" w:line="240" w:lineRule="auto"/>
            <w:ind w:left="0" w:leftChars="0" w:right="0" w:rightChars="0" w:firstLine="0" w:firstLineChars="0"/>
            <w:jc w:val="center"/>
            <w:rPr>
              <w:rFonts w:ascii="宋体" w:hAnsi="宋体" w:eastAsia="宋体"/>
              <w:sz w:val="32"/>
              <w:szCs w:val="32"/>
            </w:rPr>
          </w:pPr>
        </w:p>
        <w:p>
          <w:pPr>
            <w:pStyle w:val="14"/>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_Toc21013_WPSOffice_Level1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79788"/>
              <w:placeholder>
                <w:docPart w:val="{2982562b-db98-4646-a1f4-b3392cbe6f18}"/>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一、 项目资金情况</w:t>
              </w:r>
            </w:sdtContent>
          </w:sdt>
          <w:r>
            <w:rPr>
              <w:rFonts w:hint="eastAsia" w:asciiTheme="minorEastAsia" w:hAnsiTheme="minorEastAsia" w:eastAsiaTheme="minorEastAsia" w:cstheme="minorEastAsia"/>
              <w:b w:val="0"/>
              <w:bCs w:val="0"/>
              <w:sz w:val="24"/>
              <w:szCs w:val="24"/>
            </w:rPr>
            <w:tab/>
          </w:r>
          <w:bookmarkStart w:id="1" w:name="_Toc21013_WPSOffice_Level1Page"/>
          <w:r>
            <w:rPr>
              <w:rFonts w:hint="eastAsia" w:asciiTheme="minorEastAsia" w:hAnsiTheme="minorEastAsia" w:eastAsiaTheme="minorEastAsia" w:cstheme="minorEastAsia"/>
              <w:b w:val="0"/>
              <w:bCs w:val="0"/>
              <w:sz w:val="24"/>
              <w:szCs w:val="24"/>
            </w:rPr>
            <w:t>1</w:t>
          </w:r>
          <w:bookmarkEnd w:id="1"/>
          <w:r>
            <w:rPr>
              <w:rFonts w:hint="eastAsia" w:asciiTheme="minorEastAsia" w:hAnsiTheme="minorEastAsia" w:eastAsiaTheme="minorEastAsia" w:cstheme="minorEastAsia"/>
              <w:b w:val="0"/>
              <w:bCs w:val="0"/>
              <w:sz w:val="24"/>
              <w:szCs w:val="24"/>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_Toc6264_WPSOffice_Level1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79788"/>
              <w:placeholder>
                <w:docPart w:val="{2b5ab891-5c57-436b-826d-c53f34b3a98f}"/>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二、工作活动(项目)绩效目标情况</w:t>
              </w:r>
            </w:sdtContent>
          </w:sdt>
          <w:r>
            <w:rPr>
              <w:rFonts w:hint="eastAsia" w:asciiTheme="minorEastAsia" w:hAnsiTheme="minorEastAsia" w:eastAsiaTheme="minorEastAsia" w:cstheme="minorEastAsia"/>
              <w:b w:val="0"/>
              <w:bCs w:val="0"/>
              <w:sz w:val="24"/>
              <w:szCs w:val="24"/>
            </w:rPr>
            <w:tab/>
          </w:r>
          <w:bookmarkStart w:id="2" w:name="_Toc6264_WPSOffice_Level1Page"/>
          <w:r>
            <w:rPr>
              <w:rFonts w:hint="eastAsia" w:asciiTheme="minorEastAsia" w:hAnsiTheme="minorEastAsia" w:eastAsiaTheme="minorEastAsia" w:cstheme="minorEastAsia"/>
              <w:b w:val="0"/>
              <w:bCs w:val="0"/>
              <w:sz w:val="24"/>
              <w:szCs w:val="24"/>
            </w:rPr>
            <w:t>2</w:t>
          </w:r>
          <w:bookmarkEnd w:id="2"/>
          <w:r>
            <w:rPr>
              <w:rFonts w:hint="eastAsia" w:asciiTheme="minorEastAsia" w:hAnsiTheme="minorEastAsia" w:eastAsiaTheme="minorEastAsia" w:cstheme="minorEastAsia"/>
              <w:b w:val="0"/>
              <w:bCs w:val="0"/>
              <w:sz w:val="24"/>
              <w:szCs w:val="24"/>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_Toc29530_WPSOffice_Level1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79788"/>
              <w:placeholder>
                <w:docPart w:val="{501da532-a5cf-4183-8100-ee3cc9cabe0a}"/>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三、邢台市市级部门(单位)工作活动绩效评价共性指标</w:t>
              </w:r>
            </w:sdtContent>
          </w:sdt>
          <w:r>
            <w:rPr>
              <w:rFonts w:hint="eastAsia" w:asciiTheme="minorEastAsia" w:hAnsiTheme="minorEastAsia" w:eastAsiaTheme="minorEastAsia" w:cstheme="minorEastAsia"/>
              <w:b w:val="0"/>
              <w:bCs w:val="0"/>
              <w:sz w:val="24"/>
              <w:szCs w:val="24"/>
            </w:rPr>
            <w:tab/>
          </w:r>
          <w:bookmarkStart w:id="3" w:name="_Toc29530_WPSOffice_Level1Page"/>
          <w:r>
            <w:rPr>
              <w:rFonts w:hint="eastAsia" w:asciiTheme="minorEastAsia" w:hAnsiTheme="minorEastAsia" w:eastAsiaTheme="minorEastAsia" w:cstheme="minorEastAsia"/>
              <w:b w:val="0"/>
              <w:bCs w:val="0"/>
              <w:sz w:val="24"/>
              <w:szCs w:val="24"/>
            </w:rPr>
            <w:t>3</w:t>
          </w:r>
          <w:bookmarkEnd w:id="3"/>
          <w:r>
            <w:rPr>
              <w:rFonts w:hint="eastAsia" w:asciiTheme="minorEastAsia" w:hAnsiTheme="minorEastAsia" w:eastAsiaTheme="minorEastAsia" w:cstheme="minorEastAsia"/>
              <w:b w:val="0"/>
              <w:bCs w:val="0"/>
              <w:sz w:val="24"/>
              <w:szCs w:val="24"/>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_Toc27765_WPSOffice_Level1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79788"/>
              <w:placeholder>
                <w:docPart w:val="{64f68284-31c0-434e-9de4-b81512c6b0f7}"/>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四、 工作活动(项目)绩效评价结论</w:t>
              </w:r>
            </w:sdtContent>
          </w:sdt>
          <w:r>
            <w:rPr>
              <w:rFonts w:hint="eastAsia" w:asciiTheme="minorEastAsia" w:hAnsiTheme="minorEastAsia" w:eastAsiaTheme="minorEastAsia" w:cstheme="minorEastAsia"/>
              <w:b w:val="0"/>
              <w:bCs w:val="0"/>
              <w:sz w:val="24"/>
              <w:szCs w:val="24"/>
            </w:rPr>
            <w:tab/>
          </w:r>
          <w:bookmarkStart w:id="4" w:name="_Toc27765_WPSOffice_Level1Page"/>
          <w:r>
            <w:rPr>
              <w:rFonts w:hint="eastAsia" w:asciiTheme="minorEastAsia" w:hAnsiTheme="minorEastAsia" w:eastAsiaTheme="minorEastAsia" w:cstheme="minorEastAsia"/>
              <w:b w:val="0"/>
              <w:bCs w:val="0"/>
              <w:sz w:val="24"/>
              <w:szCs w:val="24"/>
            </w:rPr>
            <w:t>6</w:t>
          </w:r>
          <w:bookmarkEnd w:id="4"/>
          <w:r>
            <w:rPr>
              <w:rFonts w:hint="eastAsia" w:asciiTheme="minorEastAsia" w:hAnsiTheme="minorEastAsia" w:eastAsiaTheme="minorEastAsia" w:cstheme="minorEastAsia"/>
              <w:b w:val="0"/>
              <w:bCs w:val="0"/>
              <w:sz w:val="24"/>
              <w:szCs w:val="24"/>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_Toc22283_WPSOffice_Level1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79788"/>
              <w:placeholder>
                <w:docPart w:val="{93f26a53-780a-4f9c-9537-0660e76067e9}"/>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五、工作活动(项目)绩效自评报告（文字部分）</w:t>
              </w:r>
            </w:sdtContent>
          </w:sdt>
          <w:r>
            <w:rPr>
              <w:rFonts w:hint="eastAsia" w:asciiTheme="minorEastAsia" w:hAnsiTheme="minorEastAsia" w:eastAsiaTheme="minorEastAsia" w:cstheme="minorEastAsia"/>
              <w:b w:val="0"/>
              <w:bCs w:val="0"/>
              <w:sz w:val="24"/>
              <w:szCs w:val="24"/>
            </w:rPr>
            <w:tab/>
          </w:r>
          <w:bookmarkStart w:id="5" w:name="_Toc22283_WPSOffice_Level1Page"/>
          <w:r>
            <w:rPr>
              <w:rFonts w:hint="eastAsia" w:asciiTheme="minorEastAsia" w:hAnsiTheme="minorEastAsia" w:eastAsiaTheme="minorEastAsia" w:cstheme="minorEastAsia"/>
              <w:b w:val="0"/>
              <w:bCs w:val="0"/>
              <w:sz w:val="24"/>
              <w:szCs w:val="24"/>
            </w:rPr>
            <w:t>7</w:t>
          </w:r>
          <w:bookmarkEnd w:id="5"/>
          <w:r>
            <w:rPr>
              <w:rFonts w:hint="eastAsia" w:asciiTheme="minorEastAsia" w:hAnsiTheme="minorEastAsia" w:eastAsiaTheme="minorEastAsia" w:cstheme="minorEastAsia"/>
              <w:b w:val="0"/>
              <w:bCs w:val="0"/>
              <w:sz w:val="24"/>
              <w:szCs w:val="24"/>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360" w:lineRule="auto"/>
            <w:ind w:firstLine="240" w:firstLineChars="1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_Toc31750_WPSOffice_Level1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79788"/>
              <w:placeholder>
                <w:docPart w:val="{500692aa-4187-4676-966e-06dc92bf3e7a}"/>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一、项目概况</w:t>
              </w:r>
            </w:sdtContent>
          </w:sdt>
          <w:r>
            <w:rPr>
              <w:rFonts w:hint="eastAsia" w:asciiTheme="minorEastAsia" w:hAnsiTheme="minorEastAsia" w:eastAsiaTheme="minorEastAsia" w:cstheme="minorEastAsia"/>
              <w:b w:val="0"/>
              <w:bCs w:val="0"/>
              <w:sz w:val="24"/>
              <w:szCs w:val="24"/>
            </w:rPr>
            <w:tab/>
          </w:r>
          <w:bookmarkStart w:id="6" w:name="_Toc31750_WPSOffice_Level1Page"/>
          <w:r>
            <w:rPr>
              <w:rFonts w:hint="eastAsia" w:asciiTheme="minorEastAsia" w:hAnsiTheme="minorEastAsia" w:eastAsiaTheme="minorEastAsia" w:cstheme="minorEastAsia"/>
              <w:b w:val="0"/>
              <w:bCs w:val="0"/>
              <w:sz w:val="24"/>
              <w:szCs w:val="24"/>
            </w:rPr>
            <w:t>7</w:t>
          </w:r>
          <w:bookmarkEnd w:id="6"/>
          <w:r>
            <w:rPr>
              <w:rFonts w:hint="eastAsia" w:asciiTheme="minorEastAsia" w:hAnsiTheme="minorEastAsia" w:eastAsiaTheme="minorEastAsia" w:cstheme="minorEastAsia"/>
              <w:b w:val="0"/>
              <w:bCs w:val="0"/>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_Toc6264_WPSOffice_Level2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79788"/>
              <w:placeholder>
                <w:docPart w:val="{a05d9529-83e0-4682-ad4d-55c57e3670a8}"/>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（一）政府战略规划或目标</w:t>
              </w:r>
            </w:sdtContent>
          </w:sdt>
          <w:r>
            <w:rPr>
              <w:rFonts w:hint="eastAsia" w:asciiTheme="minorEastAsia" w:hAnsiTheme="minorEastAsia" w:eastAsiaTheme="minorEastAsia" w:cstheme="minorEastAsia"/>
              <w:b w:val="0"/>
              <w:bCs w:val="0"/>
              <w:sz w:val="24"/>
              <w:szCs w:val="24"/>
            </w:rPr>
            <w:tab/>
          </w:r>
          <w:bookmarkStart w:id="7" w:name="_Toc6264_WPSOffice_Level2Page"/>
          <w:r>
            <w:rPr>
              <w:rFonts w:hint="eastAsia" w:asciiTheme="minorEastAsia" w:hAnsiTheme="minorEastAsia" w:eastAsiaTheme="minorEastAsia" w:cstheme="minorEastAsia"/>
              <w:b w:val="0"/>
              <w:bCs w:val="0"/>
              <w:sz w:val="24"/>
              <w:szCs w:val="24"/>
            </w:rPr>
            <w:t>7</w:t>
          </w:r>
          <w:bookmarkEnd w:id="7"/>
          <w:r>
            <w:rPr>
              <w:rFonts w:hint="eastAsia" w:asciiTheme="minorEastAsia" w:hAnsiTheme="minorEastAsia" w:eastAsiaTheme="minorEastAsia" w:cstheme="minorEastAsia"/>
              <w:b w:val="0"/>
              <w:bCs w:val="0"/>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_Toc29530_WPSOffice_Level2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79788"/>
              <w:placeholder>
                <w:docPart w:val="{92e2f4d8-d801-47c3-8efd-bfce1942d52b}"/>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（二）单位工作目标</w:t>
              </w:r>
            </w:sdtContent>
          </w:sdt>
          <w:r>
            <w:rPr>
              <w:rFonts w:hint="eastAsia" w:asciiTheme="minorEastAsia" w:hAnsiTheme="minorEastAsia" w:eastAsiaTheme="minorEastAsia" w:cstheme="minorEastAsia"/>
              <w:b w:val="0"/>
              <w:bCs w:val="0"/>
              <w:sz w:val="24"/>
              <w:szCs w:val="24"/>
            </w:rPr>
            <w:tab/>
          </w:r>
          <w:bookmarkStart w:id="8" w:name="_Toc29530_WPSOffice_Level2Page"/>
          <w:r>
            <w:rPr>
              <w:rFonts w:hint="eastAsia" w:asciiTheme="minorEastAsia" w:hAnsiTheme="minorEastAsia" w:eastAsiaTheme="minorEastAsia" w:cstheme="minorEastAsia"/>
              <w:b w:val="0"/>
              <w:bCs w:val="0"/>
              <w:sz w:val="24"/>
              <w:szCs w:val="24"/>
            </w:rPr>
            <w:t>7</w:t>
          </w:r>
          <w:bookmarkEnd w:id="8"/>
          <w:r>
            <w:rPr>
              <w:rFonts w:hint="eastAsia" w:asciiTheme="minorEastAsia" w:hAnsiTheme="minorEastAsia" w:eastAsiaTheme="minorEastAsia" w:cstheme="minorEastAsia"/>
              <w:b w:val="0"/>
              <w:bCs w:val="0"/>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_Toc27765_WPSOffice_Level2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79788"/>
              <w:placeholder>
                <w:docPart w:val="{0c20ee38-90dc-4873-b672-df212f4ec649}"/>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（三）工作活动基本情况</w:t>
              </w:r>
            </w:sdtContent>
          </w:sdt>
          <w:r>
            <w:rPr>
              <w:rFonts w:hint="eastAsia" w:asciiTheme="minorEastAsia" w:hAnsiTheme="minorEastAsia" w:eastAsiaTheme="minorEastAsia" w:cstheme="minorEastAsia"/>
              <w:b w:val="0"/>
              <w:bCs w:val="0"/>
              <w:sz w:val="24"/>
              <w:szCs w:val="24"/>
            </w:rPr>
            <w:tab/>
          </w:r>
          <w:bookmarkStart w:id="9" w:name="_Toc27765_WPSOffice_Level2Page"/>
          <w:r>
            <w:rPr>
              <w:rFonts w:hint="eastAsia" w:asciiTheme="minorEastAsia" w:hAnsiTheme="minorEastAsia" w:eastAsiaTheme="minorEastAsia" w:cstheme="minorEastAsia"/>
              <w:b w:val="0"/>
              <w:bCs w:val="0"/>
              <w:sz w:val="24"/>
              <w:szCs w:val="24"/>
            </w:rPr>
            <w:t>7</w:t>
          </w:r>
          <w:bookmarkEnd w:id="9"/>
          <w:r>
            <w:rPr>
              <w:rFonts w:hint="eastAsia" w:asciiTheme="minorEastAsia" w:hAnsiTheme="minorEastAsia" w:eastAsiaTheme="minorEastAsia" w:cstheme="minorEastAsia"/>
              <w:b w:val="0"/>
              <w:bCs w:val="0"/>
              <w:sz w:val="24"/>
              <w:szCs w:val="24"/>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360" w:lineRule="auto"/>
            <w:ind w:firstLine="240" w:firstLineChars="1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_Toc27537_WPSOffice_Level1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79788"/>
              <w:placeholder>
                <w:docPart w:val="{550bab8a-5f2c-48cb-9288-e6ae12f6f3c5}"/>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二、工作活动(项目)绩效目标和指标设定情况</w:t>
              </w:r>
            </w:sdtContent>
          </w:sdt>
          <w:r>
            <w:rPr>
              <w:rFonts w:hint="eastAsia" w:asciiTheme="minorEastAsia" w:hAnsiTheme="minorEastAsia" w:eastAsiaTheme="minorEastAsia" w:cstheme="minorEastAsia"/>
              <w:b w:val="0"/>
              <w:bCs w:val="0"/>
              <w:sz w:val="24"/>
              <w:szCs w:val="24"/>
            </w:rPr>
            <w:tab/>
          </w:r>
          <w:bookmarkStart w:id="10" w:name="_Toc27537_WPSOffice_Level1Page"/>
          <w:r>
            <w:rPr>
              <w:rFonts w:hint="eastAsia" w:asciiTheme="minorEastAsia" w:hAnsiTheme="minorEastAsia" w:eastAsiaTheme="minorEastAsia" w:cstheme="minorEastAsia"/>
              <w:b w:val="0"/>
              <w:bCs w:val="0"/>
              <w:sz w:val="24"/>
              <w:szCs w:val="24"/>
            </w:rPr>
            <w:t>8</w:t>
          </w:r>
          <w:bookmarkEnd w:id="10"/>
          <w:r>
            <w:rPr>
              <w:rFonts w:hint="eastAsia" w:asciiTheme="minorEastAsia" w:hAnsiTheme="minorEastAsia" w:eastAsiaTheme="minorEastAsia" w:cstheme="minorEastAsia"/>
              <w:b w:val="0"/>
              <w:bCs w:val="0"/>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_Toc22283_WPSOffice_Level2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79788"/>
              <w:placeholder>
                <w:docPart w:val="{1bfeb382-2bf1-403a-b183-9ad4e39bcb61}"/>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（一）工作活动(项目)总目标、年度目标设定情况</w:t>
              </w:r>
            </w:sdtContent>
          </w:sdt>
          <w:r>
            <w:rPr>
              <w:rFonts w:hint="eastAsia" w:asciiTheme="minorEastAsia" w:hAnsiTheme="minorEastAsia" w:eastAsiaTheme="minorEastAsia" w:cstheme="minorEastAsia"/>
              <w:b w:val="0"/>
              <w:bCs w:val="0"/>
              <w:sz w:val="24"/>
              <w:szCs w:val="24"/>
            </w:rPr>
            <w:tab/>
          </w:r>
          <w:bookmarkStart w:id="11" w:name="_Toc22283_WPSOffice_Level2Page"/>
          <w:r>
            <w:rPr>
              <w:rFonts w:hint="eastAsia" w:asciiTheme="minorEastAsia" w:hAnsiTheme="minorEastAsia" w:eastAsiaTheme="minorEastAsia" w:cstheme="minorEastAsia"/>
              <w:b w:val="0"/>
              <w:bCs w:val="0"/>
              <w:sz w:val="24"/>
              <w:szCs w:val="24"/>
            </w:rPr>
            <w:t>8</w:t>
          </w:r>
          <w:bookmarkEnd w:id="11"/>
          <w:r>
            <w:rPr>
              <w:rFonts w:hint="eastAsia" w:asciiTheme="minorEastAsia" w:hAnsiTheme="minorEastAsia" w:eastAsiaTheme="minorEastAsia" w:cstheme="minorEastAsia"/>
              <w:b w:val="0"/>
              <w:bCs w:val="0"/>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_Toc31750_WPSOffice_Level2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79788"/>
              <w:placeholder>
                <w:docPart w:val="{047db241-524d-4b1f-9b6c-d99c3d7250d7}"/>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（二）工作活动(项目)绩效指标设定情况</w:t>
              </w:r>
            </w:sdtContent>
          </w:sdt>
          <w:r>
            <w:rPr>
              <w:rFonts w:hint="eastAsia" w:asciiTheme="minorEastAsia" w:hAnsiTheme="minorEastAsia" w:eastAsiaTheme="minorEastAsia" w:cstheme="minorEastAsia"/>
              <w:b w:val="0"/>
              <w:bCs w:val="0"/>
              <w:sz w:val="24"/>
              <w:szCs w:val="24"/>
            </w:rPr>
            <w:tab/>
          </w:r>
          <w:bookmarkStart w:id="12" w:name="_Toc31750_WPSOffice_Level2Page"/>
          <w:r>
            <w:rPr>
              <w:rFonts w:hint="eastAsia" w:asciiTheme="minorEastAsia" w:hAnsiTheme="minorEastAsia" w:eastAsiaTheme="minorEastAsia" w:cstheme="minorEastAsia"/>
              <w:b w:val="0"/>
              <w:bCs w:val="0"/>
              <w:sz w:val="24"/>
              <w:szCs w:val="24"/>
            </w:rPr>
            <w:t>8</w:t>
          </w:r>
          <w:bookmarkEnd w:id="12"/>
          <w:r>
            <w:rPr>
              <w:rFonts w:hint="eastAsia" w:asciiTheme="minorEastAsia" w:hAnsiTheme="minorEastAsia" w:eastAsiaTheme="minorEastAsia" w:cstheme="minorEastAsia"/>
              <w:b w:val="0"/>
              <w:bCs w:val="0"/>
              <w:sz w:val="24"/>
              <w:szCs w:val="24"/>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360" w:lineRule="auto"/>
            <w:ind w:firstLine="240" w:firstLineChars="1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_Toc7016_WPSOffice_Level1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79788"/>
              <w:placeholder>
                <w:docPart w:val="{0b022005-d3a3-4c2e-b455-7567133c2147}"/>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三、工作活动(项目)实施绩效管理情况及取得成绩</w:t>
              </w:r>
            </w:sdtContent>
          </w:sdt>
          <w:r>
            <w:rPr>
              <w:rFonts w:hint="eastAsia" w:asciiTheme="minorEastAsia" w:hAnsiTheme="minorEastAsia" w:eastAsiaTheme="minorEastAsia" w:cstheme="minorEastAsia"/>
              <w:b w:val="0"/>
              <w:bCs w:val="0"/>
              <w:sz w:val="24"/>
              <w:szCs w:val="24"/>
            </w:rPr>
            <w:tab/>
          </w:r>
          <w:bookmarkStart w:id="13" w:name="_Toc7016_WPSOffice_Level1Page"/>
          <w:r>
            <w:rPr>
              <w:rFonts w:hint="eastAsia" w:asciiTheme="minorEastAsia" w:hAnsiTheme="minorEastAsia" w:eastAsiaTheme="minorEastAsia" w:cstheme="minorEastAsia"/>
              <w:b w:val="0"/>
              <w:bCs w:val="0"/>
              <w:sz w:val="24"/>
              <w:szCs w:val="24"/>
            </w:rPr>
            <w:t>8</w:t>
          </w:r>
          <w:bookmarkEnd w:id="13"/>
          <w:r>
            <w:rPr>
              <w:rFonts w:hint="eastAsia" w:asciiTheme="minorEastAsia" w:hAnsiTheme="minorEastAsia" w:eastAsiaTheme="minorEastAsia" w:cstheme="minorEastAsia"/>
              <w:b w:val="0"/>
              <w:bCs w:val="0"/>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_Toc27537_WPSOffice_Level2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79788"/>
              <w:placeholder>
                <w:docPart w:val="{40ebb7ca-d480-4e0a-8ca2-b1e0fb4925fb}"/>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（一）计划制定和落实情况</w:t>
              </w:r>
            </w:sdtContent>
          </w:sdt>
          <w:r>
            <w:rPr>
              <w:rFonts w:hint="eastAsia" w:asciiTheme="minorEastAsia" w:hAnsiTheme="minorEastAsia" w:eastAsiaTheme="minorEastAsia" w:cstheme="minorEastAsia"/>
              <w:b w:val="0"/>
              <w:bCs w:val="0"/>
              <w:sz w:val="24"/>
              <w:szCs w:val="24"/>
            </w:rPr>
            <w:tab/>
          </w:r>
          <w:bookmarkStart w:id="14" w:name="_Toc27537_WPSOffice_Level2Page"/>
          <w:r>
            <w:rPr>
              <w:rFonts w:hint="eastAsia" w:asciiTheme="minorEastAsia" w:hAnsiTheme="minorEastAsia" w:eastAsiaTheme="minorEastAsia" w:cstheme="minorEastAsia"/>
              <w:b w:val="0"/>
              <w:bCs w:val="0"/>
              <w:sz w:val="24"/>
              <w:szCs w:val="24"/>
            </w:rPr>
            <w:t>8</w:t>
          </w:r>
          <w:bookmarkEnd w:id="14"/>
          <w:r>
            <w:rPr>
              <w:rFonts w:hint="eastAsia" w:asciiTheme="minorEastAsia" w:hAnsiTheme="minorEastAsia" w:eastAsiaTheme="minorEastAsia" w:cstheme="minorEastAsia"/>
              <w:b w:val="0"/>
              <w:bCs w:val="0"/>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_Toc7016_WPSOffice_Level2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79788"/>
              <w:placeholder>
                <w:docPart w:val="{1886288e-cc0f-4e1e-ae9d-098ffa8fefb5}"/>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（二）执行绩效监控情况</w:t>
              </w:r>
            </w:sdtContent>
          </w:sdt>
          <w:r>
            <w:rPr>
              <w:rFonts w:hint="eastAsia" w:asciiTheme="minorEastAsia" w:hAnsiTheme="minorEastAsia" w:eastAsiaTheme="minorEastAsia" w:cstheme="minorEastAsia"/>
              <w:b w:val="0"/>
              <w:bCs w:val="0"/>
              <w:sz w:val="24"/>
              <w:szCs w:val="24"/>
            </w:rPr>
            <w:tab/>
          </w:r>
          <w:bookmarkStart w:id="15" w:name="_Toc7016_WPSOffice_Level2Page"/>
          <w:r>
            <w:rPr>
              <w:rFonts w:hint="eastAsia" w:asciiTheme="minorEastAsia" w:hAnsiTheme="minorEastAsia" w:eastAsiaTheme="minorEastAsia" w:cstheme="minorEastAsia"/>
              <w:b w:val="0"/>
              <w:bCs w:val="0"/>
              <w:sz w:val="24"/>
              <w:szCs w:val="24"/>
            </w:rPr>
            <w:t>9</w:t>
          </w:r>
          <w:bookmarkEnd w:id="15"/>
          <w:r>
            <w:rPr>
              <w:rFonts w:hint="eastAsia" w:asciiTheme="minorEastAsia" w:hAnsiTheme="minorEastAsia" w:eastAsiaTheme="minorEastAsia" w:cstheme="minorEastAsia"/>
              <w:b w:val="0"/>
              <w:bCs w:val="0"/>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_Toc687_WPSOffice_Level2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79788"/>
              <w:placeholder>
                <w:docPart w:val="{32d7c82c-a5a0-4795-baec-052b28efb52e}"/>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（三）资金管理情况</w:t>
              </w:r>
            </w:sdtContent>
          </w:sdt>
          <w:r>
            <w:rPr>
              <w:rFonts w:hint="eastAsia" w:asciiTheme="minorEastAsia" w:hAnsiTheme="minorEastAsia" w:eastAsiaTheme="minorEastAsia" w:cstheme="minorEastAsia"/>
              <w:b w:val="0"/>
              <w:bCs w:val="0"/>
              <w:sz w:val="24"/>
              <w:szCs w:val="24"/>
            </w:rPr>
            <w:tab/>
          </w:r>
          <w:bookmarkStart w:id="16" w:name="_Toc687_WPSOffice_Level2Page"/>
          <w:r>
            <w:rPr>
              <w:rFonts w:hint="eastAsia" w:asciiTheme="minorEastAsia" w:hAnsiTheme="minorEastAsia" w:eastAsiaTheme="minorEastAsia" w:cstheme="minorEastAsia"/>
              <w:b w:val="0"/>
              <w:bCs w:val="0"/>
              <w:sz w:val="24"/>
              <w:szCs w:val="24"/>
            </w:rPr>
            <w:t>9</w:t>
          </w:r>
          <w:bookmarkEnd w:id="16"/>
          <w:r>
            <w:rPr>
              <w:rFonts w:hint="eastAsia" w:asciiTheme="minorEastAsia" w:hAnsiTheme="minorEastAsia" w:eastAsiaTheme="minorEastAsia" w:cstheme="minorEastAsia"/>
              <w:b w:val="0"/>
              <w:bCs w:val="0"/>
              <w:sz w:val="24"/>
              <w:szCs w:val="24"/>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_Toc687_WPSOffice_Level1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79788"/>
              <w:placeholder>
                <w:docPart w:val="{dd069800-9c6d-4879-b203-c8ba38dd210f}"/>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kern w:val="2"/>
                  <w:sz w:val="24"/>
                  <w:szCs w:val="24"/>
                  <w:lang w:val="en-US" w:eastAsia="zh-CN" w:bidi="ar-SA"/>
                </w:rPr>
                <w:t xml:space="preserve"> </w:t>
              </w:r>
              <w:r>
                <w:rPr>
                  <w:rFonts w:hint="eastAsia" w:asciiTheme="minorEastAsia" w:hAnsiTheme="minorEastAsia" w:eastAsiaTheme="minorEastAsia" w:cstheme="minorEastAsia"/>
                  <w:b w:val="0"/>
                  <w:bCs w:val="0"/>
                  <w:sz w:val="24"/>
                  <w:szCs w:val="24"/>
                </w:rPr>
                <w:t>四、工作活动(项目)绩效自评情况</w:t>
              </w:r>
            </w:sdtContent>
          </w:sdt>
          <w:r>
            <w:rPr>
              <w:rFonts w:hint="eastAsia" w:asciiTheme="minorEastAsia" w:hAnsiTheme="minorEastAsia" w:eastAsiaTheme="minorEastAsia" w:cstheme="minorEastAsia"/>
              <w:b w:val="0"/>
              <w:bCs w:val="0"/>
              <w:sz w:val="24"/>
              <w:szCs w:val="24"/>
            </w:rPr>
            <w:tab/>
          </w:r>
          <w:bookmarkStart w:id="17" w:name="_Toc687_WPSOffice_Level1Page"/>
          <w:r>
            <w:rPr>
              <w:rFonts w:hint="eastAsia" w:asciiTheme="minorEastAsia" w:hAnsiTheme="minorEastAsia" w:eastAsiaTheme="minorEastAsia" w:cstheme="minorEastAsia"/>
              <w:b w:val="0"/>
              <w:bCs w:val="0"/>
              <w:sz w:val="24"/>
              <w:szCs w:val="24"/>
            </w:rPr>
            <w:t>9</w:t>
          </w:r>
          <w:bookmarkEnd w:id="17"/>
          <w:r>
            <w:rPr>
              <w:rFonts w:hint="eastAsia" w:asciiTheme="minorEastAsia" w:hAnsiTheme="minorEastAsia" w:eastAsiaTheme="minorEastAsia" w:cstheme="minorEastAsia"/>
              <w:b w:val="0"/>
              <w:bCs w:val="0"/>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_Toc20966_WPSOffice_Level2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79788"/>
              <w:placeholder>
                <w:docPart w:val="{bd646770-2c75-47ca-b780-47b3473ee28f}"/>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（一）工作活动(项目)绩效自评情况</w:t>
              </w:r>
            </w:sdtContent>
          </w:sdt>
          <w:r>
            <w:rPr>
              <w:rFonts w:hint="eastAsia" w:asciiTheme="minorEastAsia" w:hAnsiTheme="minorEastAsia" w:eastAsiaTheme="minorEastAsia" w:cstheme="minorEastAsia"/>
              <w:b w:val="0"/>
              <w:bCs w:val="0"/>
              <w:sz w:val="24"/>
              <w:szCs w:val="24"/>
            </w:rPr>
            <w:tab/>
          </w:r>
          <w:bookmarkStart w:id="18" w:name="_Toc20966_WPSOffice_Level2Page"/>
          <w:r>
            <w:rPr>
              <w:rFonts w:hint="eastAsia" w:asciiTheme="minorEastAsia" w:hAnsiTheme="minorEastAsia" w:eastAsiaTheme="minorEastAsia" w:cstheme="minorEastAsia"/>
              <w:b w:val="0"/>
              <w:bCs w:val="0"/>
              <w:sz w:val="24"/>
              <w:szCs w:val="24"/>
            </w:rPr>
            <w:t>9</w:t>
          </w:r>
          <w:bookmarkEnd w:id="18"/>
          <w:r>
            <w:rPr>
              <w:rFonts w:hint="eastAsia" w:asciiTheme="minorEastAsia" w:hAnsiTheme="minorEastAsia" w:eastAsiaTheme="minorEastAsia" w:cstheme="minorEastAsia"/>
              <w:b w:val="0"/>
              <w:bCs w:val="0"/>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_Toc22731_WPSOffice_Level2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79788"/>
              <w:placeholder>
                <w:docPart w:val="{7f64ea0f-fdfe-465e-bb1b-e3abc11acb53}"/>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（二）工作活动(项目)评价结果</w:t>
              </w:r>
            </w:sdtContent>
          </w:sdt>
          <w:r>
            <w:rPr>
              <w:rFonts w:hint="eastAsia" w:asciiTheme="minorEastAsia" w:hAnsiTheme="minorEastAsia" w:eastAsiaTheme="minorEastAsia" w:cstheme="minorEastAsia"/>
              <w:b w:val="0"/>
              <w:bCs w:val="0"/>
              <w:sz w:val="24"/>
              <w:szCs w:val="24"/>
            </w:rPr>
            <w:tab/>
          </w:r>
          <w:bookmarkStart w:id="19" w:name="_Toc22731_WPSOffice_Level2Page"/>
          <w:r>
            <w:rPr>
              <w:rFonts w:hint="eastAsia" w:asciiTheme="minorEastAsia" w:hAnsiTheme="minorEastAsia" w:eastAsiaTheme="minorEastAsia" w:cstheme="minorEastAsia"/>
              <w:b w:val="0"/>
              <w:bCs w:val="0"/>
              <w:sz w:val="24"/>
              <w:szCs w:val="24"/>
            </w:rPr>
            <w:t>9</w:t>
          </w:r>
          <w:bookmarkEnd w:id="19"/>
          <w:r>
            <w:rPr>
              <w:rFonts w:hint="eastAsia" w:asciiTheme="minorEastAsia" w:hAnsiTheme="minorEastAsia" w:eastAsiaTheme="minorEastAsia" w:cstheme="minorEastAsia"/>
              <w:b w:val="0"/>
              <w:bCs w:val="0"/>
              <w:sz w:val="24"/>
              <w:szCs w:val="24"/>
            </w:rPr>
            <w:fldChar w:fldCharType="end"/>
          </w:r>
        </w:p>
        <w:p>
          <w:pPr>
            <w:pStyle w:val="14"/>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_Toc20966_WPSOffice_Level1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79788"/>
              <w:placeholder>
                <w:docPart w:val="{fb5d958a-3969-4cc3-a69e-6a17214883b8}"/>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kern w:val="2"/>
                  <w:sz w:val="24"/>
                  <w:szCs w:val="24"/>
                  <w:lang w:val="en-US" w:eastAsia="zh-CN" w:bidi="ar-SA"/>
                </w:rPr>
                <w:t xml:space="preserve"> </w:t>
              </w:r>
              <w:r>
                <w:rPr>
                  <w:rFonts w:hint="eastAsia" w:asciiTheme="minorEastAsia" w:hAnsiTheme="minorEastAsia" w:eastAsiaTheme="minorEastAsia" w:cstheme="minorEastAsia"/>
                  <w:b w:val="0"/>
                  <w:bCs w:val="0"/>
                  <w:sz w:val="24"/>
                  <w:szCs w:val="24"/>
                </w:rPr>
                <w:t>五、工作活动存在的问题、改进工作的意见及建议</w:t>
              </w:r>
            </w:sdtContent>
          </w:sdt>
          <w:r>
            <w:rPr>
              <w:rFonts w:hint="eastAsia" w:asciiTheme="minorEastAsia" w:hAnsiTheme="minorEastAsia" w:eastAsiaTheme="minorEastAsia" w:cstheme="minorEastAsia"/>
              <w:b w:val="0"/>
              <w:bCs w:val="0"/>
              <w:sz w:val="24"/>
              <w:szCs w:val="24"/>
            </w:rPr>
            <w:tab/>
          </w:r>
          <w:bookmarkStart w:id="20" w:name="_Toc20966_WPSOffice_Level1Page"/>
          <w:r>
            <w:rPr>
              <w:rFonts w:hint="eastAsia" w:asciiTheme="minorEastAsia" w:hAnsiTheme="minorEastAsia" w:eastAsiaTheme="minorEastAsia" w:cstheme="minorEastAsia"/>
              <w:b w:val="0"/>
              <w:bCs w:val="0"/>
              <w:sz w:val="24"/>
              <w:szCs w:val="24"/>
            </w:rPr>
            <w:t>9</w:t>
          </w:r>
          <w:bookmarkEnd w:id="20"/>
          <w:r>
            <w:rPr>
              <w:rFonts w:hint="eastAsia" w:asciiTheme="minorEastAsia" w:hAnsiTheme="minorEastAsia" w:eastAsiaTheme="minorEastAsia" w:cstheme="minorEastAsia"/>
              <w:b w:val="0"/>
              <w:bCs w:val="0"/>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_Toc7024_WPSOffice_Level2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79788"/>
              <w:placeholder>
                <w:docPart w:val="{939a7a33-d311-479a-ad06-07cbcbc6cff2}"/>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（一）工作活动(项目)实现绩效目标过程中存在的问题</w:t>
              </w:r>
            </w:sdtContent>
          </w:sdt>
          <w:r>
            <w:rPr>
              <w:rFonts w:hint="eastAsia" w:asciiTheme="minorEastAsia" w:hAnsiTheme="minorEastAsia" w:eastAsiaTheme="minorEastAsia" w:cstheme="minorEastAsia"/>
              <w:b w:val="0"/>
              <w:bCs w:val="0"/>
              <w:sz w:val="24"/>
              <w:szCs w:val="24"/>
            </w:rPr>
            <w:tab/>
          </w:r>
          <w:bookmarkStart w:id="21" w:name="_Toc7024_WPSOffice_Level2Page"/>
          <w:r>
            <w:rPr>
              <w:rFonts w:hint="eastAsia" w:asciiTheme="minorEastAsia" w:hAnsiTheme="minorEastAsia" w:eastAsiaTheme="minorEastAsia" w:cstheme="minorEastAsia"/>
              <w:b w:val="0"/>
              <w:bCs w:val="0"/>
              <w:sz w:val="24"/>
              <w:szCs w:val="24"/>
            </w:rPr>
            <w:t>9</w:t>
          </w:r>
          <w:bookmarkEnd w:id="21"/>
          <w:r>
            <w:rPr>
              <w:rFonts w:hint="eastAsia" w:asciiTheme="minorEastAsia" w:hAnsiTheme="minorEastAsia" w:eastAsiaTheme="minorEastAsia" w:cstheme="minorEastAsia"/>
              <w:b w:val="0"/>
              <w:bCs w:val="0"/>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_Toc28334_WPSOffice_Level2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79788"/>
              <w:placeholder>
                <w:docPart w:val="{2b4d0db5-08a0-4ea5-b2d1-7e6ccd08746a}"/>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（二）工作活动(项目)实施中改进意见及措施</w:t>
              </w:r>
            </w:sdtContent>
          </w:sdt>
          <w:r>
            <w:rPr>
              <w:rFonts w:hint="eastAsia" w:asciiTheme="minorEastAsia" w:hAnsiTheme="minorEastAsia" w:eastAsiaTheme="minorEastAsia" w:cstheme="minorEastAsia"/>
              <w:b w:val="0"/>
              <w:bCs w:val="0"/>
              <w:sz w:val="24"/>
              <w:szCs w:val="24"/>
            </w:rPr>
            <w:tab/>
          </w:r>
          <w:bookmarkStart w:id="22" w:name="_Toc28334_WPSOffice_Level2Page"/>
          <w:r>
            <w:rPr>
              <w:rFonts w:hint="eastAsia" w:asciiTheme="minorEastAsia" w:hAnsiTheme="minorEastAsia" w:eastAsiaTheme="minorEastAsia" w:cstheme="minorEastAsia"/>
              <w:b w:val="0"/>
              <w:bCs w:val="0"/>
              <w:sz w:val="24"/>
              <w:szCs w:val="24"/>
            </w:rPr>
            <w:t>10</w:t>
          </w:r>
          <w:bookmarkEnd w:id="22"/>
          <w:r>
            <w:rPr>
              <w:rFonts w:hint="eastAsia" w:asciiTheme="minorEastAsia" w:hAnsiTheme="minorEastAsia" w:eastAsiaTheme="minorEastAsia" w:cstheme="minorEastAsia"/>
              <w:b w:val="0"/>
              <w:bCs w:val="0"/>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pP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\l _Toc32735_WPSOffice_Level2 </w:instrText>
          </w:r>
          <w:r>
            <w:rPr>
              <w:rFonts w:hint="eastAsia" w:asciiTheme="minorEastAsia" w:hAnsiTheme="minorEastAsia" w:eastAsiaTheme="minorEastAsia" w:cstheme="minorEastAsia"/>
              <w:b w:val="0"/>
              <w:bCs w:val="0"/>
              <w:sz w:val="24"/>
              <w:szCs w:val="24"/>
            </w:rPr>
            <w:fldChar w:fldCharType="separate"/>
          </w:r>
          <w:sdt>
            <w:sdtPr>
              <w:rPr>
                <w:rFonts w:hint="eastAsia" w:asciiTheme="minorEastAsia" w:hAnsiTheme="minorEastAsia" w:eastAsiaTheme="minorEastAsia" w:cstheme="minorEastAsia"/>
                <w:b w:val="0"/>
                <w:bCs w:val="0"/>
                <w:kern w:val="2"/>
                <w:sz w:val="24"/>
                <w:szCs w:val="24"/>
                <w:lang w:val="en-US" w:eastAsia="zh-CN" w:bidi="ar-SA"/>
              </w:rPr>
              <w:id w:val="147479788"/>
              <w:placeholder>
                <w:docPart w:val="{54dc54b5-a48f-4684-a609-72cb997646cc}"/>
              </w:placeholder>
            </w:sdtPr>
            <w:sdtEndPr>
              <w:rPr>
                <w:rFonts w:hint="eastAsia" w:asciiTheme="minorEastAsia" w:hAnsiTheme="minorEastAsia" w:eastAsiaTheme="minorEastAsia" w:cstheme="minorEastAsia"/>
                <w:b w:val="0"/>
                <w:bCs w:val="0"/>
                <w:kern w:val="2"/>
                <w:sz w:val="24"/>
                <w:szCs w:val="24"/>
                <w:lang w:val="en-US" w:eastAsia="zh-CN" w:bidi="ar-SA"/>
              </w:rPr>
            </w:sdtEndPr>
            <w:sdtContent>
              <w:r>
                <w:rPr>
                  <w:rFonts w:hint="eastAsia" w:asciiTheme="minorEastAsia" w:hAnsiTheme="minorEastAsia" w:eastAsiaTheme="minorEastAsia" w:cstheme="minorEastAsia"/>
                  <w:b w:val="0"/>
                  <w:bCs w:val="0"/>
                  <w:sz w:val="24"/>
                  <w:szCs w:val="24"/>
                </w:rPr>
                <w:t>（三）建议</w:t>
              </w:r>
            </w:sdtContent>
          </w:sdt>
          <w:r>
            <w:rPr>
              <w:rFonts w:hint="eastAsia" w:asciiTheme="minorEastAsia" w:hAnsiTheme="minorEastAsia" w:eastAsiaTheme="minorEastAsia" w:cstheme="minorEastAsia"/>
              <w:b w:val="0"/>
              <w:bCs w:val="0"/>
              <w:sz w:val="24"/>
              <w:szCs w:val="24"/>
            </w:rPr>
            <w:tab/>
          </w:r>
          <w:bookmarkStart w:id="23" w:name="_Toc32735_WPSOffice_Level2Page"/>
          <w:r>
            <w:rPr>
              <w:rFonts w:hint="eastAsia" w:asciiTheme="minorEastAsia" w:hAnsiTheme="minorEastAsia" w:eastAsiaTheme="minorEastAsia" w:cstheme="minorEastAsia"/>
              <w:b w:val="0"/>
              <w:bCs w:val="0"/>
              <w:sz w:val="24"/>
              <w:szCs w:val="24"/>
            </w:rPr>
            <w:t>10</w:t>
          </w:r>
          <w:bookmarkEnd w:id="23"/>
          <w:r>
            <w:rPr>
              <w:rFonts w:hint="eastAsia" w:asciiTheme="minorEastAsia" w:hAnsiTheme="minorEastAsia" w:eastAsiaTheme="minorEastAsia" w:cstheme="minorEastAsia"/>
              <w:b w:val="0"/>
              <w:bCs w:val="0"/>
              <w:sz w:val="24"/>
              <w:szCs w:val="24"/>
            </w:rPr>
            <w:fldChar w:fldCharType="end"/>
          </w:r>
          <w:bookmarkEnd w:id="0"/>
        </w:p>
      </w:sdtContent>
    </w:sdt>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sectPr>
          <w:pgSz w:w="11906" w:h="16838"/>
          <w:pgMar w:top="1440" w:right="1800" w:bottom="1440" w:left="1800" w:header="851" w:footer="992" w:gutter="0"/>
          <w:cols w:space="425" w:num="1"/>
          <w:docGrid w:type="lines" w:linePitch="312" w:charSpace="0"/>
        </w:sectPr>
      </w:pPr>
    </w:p>
    <w:tbl>
      <w:tblPr>
        <w:tblStyle w:val="4"/>
        <w:tblW w:w="9060" w:type="dxa"/>
        <w:tblInd w:w="0" w:type="dxa"/>
        <w:shd w:val="clear" w:color="auto" w:fill="auto"/>
        <w:tblLayout w:type="fixed"/>
        <w:tblCellMar>
          <w:top w:w="0" w:type="dxa"/>
          <w:left w:w="0" w:type="dxa"/>
          <w:bottom w:w="0" w:type="dxa"/>
          <w:right w:w="0" w:type="dxa"/>
        </w:tblCellMar>
      </w:tblPr>
      <w:tblGrid>
        <w:gridCol w:w="1016"/>
        <w:gridCol w:w="564"/>
        <w:gridCol w:w="3604"/>
        <w:gridCol w:w="1692"/>
        <w:gridCol w:w="2184"/>
      </w:tblGrid>
      <w:tr>
        <w:tblPrEx>
          <w:shd w:val="clear" w:color="auto" w:fill="auto"/>
          <w:tblCellMar>
            <w:top w:w="0" w:type="dxa"/>
            <w:left w:w="0" w:type="dxa"/>
            <w:bottom w:w="0" w:type="dxa"/>
            <w:right w:w="0" w:type="dxa"/>
          </w:tblCellMar>
        </w:tblPrEx>
        <w:trPr>
          <w:trHeight w:val="612" w:hRule="atLeast"/>
        </w:trPr>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工作活动(项目)负责人</w:t>
            </w:r>
          </w:p>
        </w:tc>
        <w:tc>
          <w:tcPr>
            <w:tcW w:w="3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刘立辉</w:t>
            </w:r>
          </w:p>
        </w:tc>
        <w:tc>
          <w:tcPr>
            <w:tcW w:w="1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联系电话</w:t>
            </w: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15100937895</w:t>
            </w:r>
          </w:p>
        </w:tc>
      </w:tr>
      <w:tr>
        <w:tblPrEx>
          <w:tblCellMar>
            <w:top w:w="0" w:type="dxa"/>
            <w:left w:w="0" w:type="dxa"/>
            <w:bottom w:w="0" w:type="dxa"/>
            <w:right w:w="0" w:type="dxa"/>
          </w:tblCellMar>
        </w:tblPrEx>
        <w:trPr>
          <w:trHeight w:val="420" w:hRule="atLeast"/>
        </w:trPr>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财务负责人</w:t>
            </w:r>
          </w:p>
        </w:tc>
        <w:tc>
          <w:tcPr>
            <w:tcW w:w="3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杨洁</w:t>
            </w:r>
          </w:p>
        </w:tc>
        <w:tc>
          <w:tcPr>
            <w:tcW w:w="1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联系电话</w:t>
            </w:r>
          </w:p>
        </w:tc>
        <w:tc>
          <w:tcPr>
            <w:tcW w:w="21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2227441</w:t>
            </w:r>
          </w:p>
        </w:tc>
      </w:tr>
      <w:tr>
        <w:tblPrEx>
          <w:tblCellMar>
            <w:top w:w="0" w:type="dxa"/>
            <w:left w:w="0" w:type="dxa"/>
            <w:bottom w:w="0" w:type="dxa"/>
            <w:right w:w="0" w:type="dxa"/>
          </w:tblCellMar>
        </w:tblPrEx>
        <w:trPr>
          <w:trHeight w:val="420" w:hRule="atLeast"/>
        </w:trPr>
        <w:tc>
          <w:tcPr>
            <w:tcW w:w="15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单位地址</w:t>
            </w:r>
          </w:p>
        </w:tc>
        <w:tc>
          <w:tcPr>
            <w:tcW w:w="748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邢台市郭守敬大街76号</w:t>
            </w:r>
          </w:p>
        </w:tc>
      </w:tr>
      <w:tr>
        <w:tblPrEx>
          <w:tblCellMar>
            <w:top w:w="0" w:type="dxa"/>
            <w:left w:w="0" w:type="dxa"/>
            <w:bottom w:w="0" w:type="dxa"/>
            <w:right w:w="0" w:type="dxa"/>
          </w:tblCellMar>
        </w:tblPrEx>
        <w:trPr>
          <w:trHeight w:val="420" w:hRule="atLeast"/>
        </w:trPr>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工作活动(项目)起止时间</w:t>
            </w:r>
          </w:p>
        </w:tc>
        <w:tc>
          <w:tcPr>
            <w:tcW w:w="416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计划开始：　2021　年 　1月</w:t>
            </w:r>
          </w:p>
        </w:tc>
        <w:tc>
          <w:tcPr>
            <w:tcW w:w="38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计划完成：　2021　年12 　月</w:t>
            </w:r>
          </w:p>
        </w:tc>
      </w:tr>
      <w:tr>
        <w:tblPrEx>
          <w:tblCellMar>
            <w:top w:w="0" w:type="dxa"/>
            <w:left w:w="0" w:type="dxa"/>
            <w:bottom w:w="0" w:type="dxa"/>
            <w:right w:w="0" w:type="dxa"/>
          </w:tblCellMar>
        </w:tblPrEx>
        <w:trPr>
          <w:trHeight w:val="420" w:hRule="atLeast"/>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16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实际开始：　　2021年 　1月</w:t>
            </w:r>
          </w:p>
        </w:tc>
        <w:tc>
          <w:tcPr>
            <w:tcW w:w="387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实际完成：　2021　年 12　月</w:t>
            </w:r>
          </w:p>
        </w:tc>
      </w:tr>
    </w:tbl>
    <w:p>
      <w:pPr>
        <w:numPr>
          <w:ilvl w:val="0"/>
          <w:numId w:val="1"/>
        </w:numPr>
        <w:spacing w:line="700" w:lineRule="exact"/>
        <w:jc w:val="left"/>
        <w:rPr>
          <w:rFonts w:hint="eastAsia" w:ascii="黑体" w:hAnsi="黑体" w:eastAsia="黑体" w:cs="黑体"/>
          <w:sz w:val="32"/>
          <w:szCs w:val="32"/>
          <w:lang w:eastAsia="zh-CN"/>
        </w:rPr>
      </w:pPr>
      <w:bookmarkStart w:id="24" w:name="_Toc21013_WPSOffice_Level1"/>
      <w:r>
        <w:rPr>
          <w:rFonts w:hint="eastAsia" w:ascii="黑体" w:hAnsi="黑体" w:eastAsia="黑体" w:cs="黑体"/>
          <w:sz w:val="32"/>
          <w:szCs w:val="32"/>
          <w:lang w:eastAsia="zh-CN"/>
        </w:rPr>
        <w:t>项目资金情况</w:t>
      </w:r>
      <w:bookmarkEnd w:id="24"/>
    </w:p>
    <w:tbl>
      <w:tblPr>
        <w:tblStyle w:val="4"/>
        <w:tblW w:w="9060" w:type="dxa"/>
        <w:tblInd w:w="0" w:type="dxa"/>
        <w:shd w:val="clear" w:color="auto" w:fill="auto"/>
        <w:tblLayout w:type="fixed"/>
        <w:tblCellMar>
          <w:top w:w="0" w:type="dxa"/>
          <w:left w:w="0" w:type="dxa"/>
          <w:bottom w:w="0" w:type="dxa"/>
          <w:right w:w="0" w:type="dxa"/>
        </w:tblCellMar>
      </w:tblPr>
      <w:tblGrid>
        <w:gridCol w:w="1582"/>
        <w:gridCol w:w="1510"/>
        <w:gridCol w:w="1379"/>
        <w:gridCol w:w="1678"/>
        <w:gridCol w:w="1834"/>
        <w:gridCol w:w="1077"/>
      </w:tblGrid>
      <w:tr>
        <w:tblPrEx>
          <w:shd w:val="clear" w:color="auto" w:fill="auto"/>
          <w:tblCellMar>
            <w:top w:w="0" w:type="dxa"/>
            <w:left w:w="0" w:type="dxa"/>
            <w:bottom w:w="0" w:type="dxa"/>
            <w:right w:w="0" w:type="dxa"/>
          </w:tblCellMar>
        </w:tblPrEx>
        <w:trPr>
          <w:trHeight w:val="345" w:hRule="atLeast"/>
        </w:trPr>
        <w:tc>
          <w:tcPr>
            <w:tcW w:w="1582"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51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以前年度资金（万元）</w:t>
            </w:r>
          </w:p>
        </w:tc>
        <w:tc>
          <w:tcPr>
            <w:tcW w:w="596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本年度资金（评价项目的资金使用年度）</w:t>
            </w:r>
          </w:p>
        </w:tc>
      </w:tr>
      <w:tr>
        <w:tblPrEx>
          <w:shd w:val="clear" w:color="auto" w:fill="auto"/>
          <w:tblCellMar>
            <w:top w:w="0" w:type="dxa"/>
            <w:left w:w="0" w:type="dxa"/>
            <w:bottom w:w="0" w:type="dxa"/>
            <w:right w:w="0" w:type="dxa"/>
          </w:tblCellMar>
        </w:tblPrEx>
        <w:trPr>
          <w:trHeight w:val="792" w:hRule="atLeast"/>
        </w:trPr>
        <w:tc>
          <w:tcPr>
            <w:tcW w:w="15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51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预算安排</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（万元）</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实际到位金额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（到达项目单位）</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实际支出金额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（项目单位支出）</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结余金额 （万元）　　　　　　　　　　　　　　</w:t>
            </w:r>
          </w:p>
        </w:tc>
      </w:tr>
      <w:tr>
        <w:tblPrEx>
          <w:shd w:val="clear" w:color="auto" w:fill="auto"/>
          <w:tblCellMar>
            <w:top w:w="0" w:type="dxa"/>
            <w:left w:w="0" w:type="dxa"/>
            <w:bottom w:w="0" w:type="dxa"/>
            <w:right w:w="0" w:type="dxa"/>
          </w:tblCellMar>
        </w:tblPrEx>
        <w:trPr>
          <w:trHeight w:val="420"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1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420"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中央财政资金</w:t>
            </w:r>
          </w:p>
        </w:tc>
        <w:tc>
          <w:tcPr>
            <w:tcW w:w="1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420"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省财政资金</w:t>
            </w:r>
          </w:p>
        </w:tc>
        <w:tc>
          <w:tcPr>
            <w:tcW w:w="1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420"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市财政资金</w:t>
            </w:r>
          </w:p>
        </w:tc>
        <w:tc>
          <w:tcPr>
            <w:tcW w:w="1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w:t>
            </w:r>
          </w:p>
        </w:tc>
      </w:tr>
      <w:tr>
        <w:tblPrEx>
          <w:shd w:val="clear" w:color="auto" w:fill="auto"/>
          <w:tblCellMar>
            <w:top w:w="0" w:type="dxa"/>
            <w:left w:w="0" w:type="dxa"/>
            <w:bottom w:w="0" w:type="dxa"/>
            <w:right w:w="0" w:type="dxa"/>
          </w:tblCellMar>
        </w:tblPrEx>
        <w:trPr>
          <w:trHeight w:val="420" w:hRule="atLeast"/>
        </w:trPr>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其他财政资金</w:t>
            </w:r>
          </w:p>
        </w:tc>
        <w:tc>
          <w:tcPr>
            <w:tcW w:w="1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bl>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bookmarkStart w:id="25" w:name="_Toc6264_WPSOffice_Level1"/>
      <w:r>
        <w:rPr>
          <w:rFonts w:hint="eastAsia" w:ascii="黑体" w:hAnsi="黑体" w:eastAsia="黑体" w:cs="黑体"/>
          <w:sz w:val="32"/>
          <w:szCs w:val="32"/>
          <w:lang w:eastAsia="zh-CN"/>
        </w:rPr>
        <w:t>二、工作活动(项目)绩效目标情况</w:t>
      </w:r>
      <w:bookmarkEnd w:id="25"/>
    </w:p>
    <w:tbl>
      <w:tblPr>
        <w:tblStyle w:val="4"/>
        <w:tblW w:w="9060" w:type="dxa"/>
        <w:tblInd w:w="0" w:type="dxa"/>
        <w:shd w:val="clear" w:color="auto" w:fill="auto"/>
        <w:tblLayout w:type="fixed"/>
        <w:tblCellMar>
          <w:top w:w="0" w:type="dxa"/>
          <w:left w:w="0" w:type="dxa"/>
          <w:bottom w:w="0" w:type="dxa"/>
          <w:right w:w="0" w:type="dxa"/>
        </w:tblCellMar>
      </w:tblPr>
      <w:tblGrid>
        <w:gridCol w:w="420"/>
        <w:gridCol w:w="600"/>
        <w:gridCol w:w="1284"/>
        <w:gridCol w:w="4584"/>
        <w:gridCol w:w="2172"/>
      </w:tblGrid>
      <w:tr>
        <w:tblPrEx>
          <w:shd w:val="clear" w:color="auto" w:fill="auto"/>
          <w:tblCellMar>
            <w:top w:w="0" w:type="dxa"/>
            <w:left w:w="0" w:type="dxa"/>
            <w:bottom w:w="0" w:type="dxa"/>
            <w:right w:w="0" w:type="dxa"/>
          </w:tblCellMar>
        </w:tblPrEx>
        <w:trPr>
          <w:trHeight w:val="615" w:hRule="atLeast"/>
        </w:trPr>
        <w:tc>
          <w:tcPr>
            <w:tcW w:w="688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绩效目标</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完成绩效目标情况及未完成的原因</w:t>
            </w:r>
          </w:p>
        </w:tc>
      </w:tr>
      <w:tr>
        <w:tblPrEx>
          <w:shd w:val="clear" w:color="auto" w:fill="auto"/>
          <w:tblCellMar>
            <w:top w:w="0" w:type="dxa"/>
            <w:left w:w="0" w:type="dxa"/>
            <w:bottom w:w="0" w:type="dxa"/>
            <w:right w:w="0" w:type="dxa"/>
          </w:tblCellMar>
        </w:tblPrEx>
        <w:trPr>
          <w:trHeight w:val="675" w:hRule="atLeast"/>
        </w:trPr>
        <w:tc>
          <w:tcPr>
            <w:tcW w:w="10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绩效目标</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总目标</w:t>
            </w:r>
          </w:p>
        </w:tc>
        <w:tc>
          <w:tcPr>
            <w:tcW w:w="4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进一步提高气象灾害监测能力，重点加强雨情信息的采集、分析，为各级领导进行科学决策提供依据；</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w:t>
            </w:r>
          </w:p>
        </w:tc>
      </w:tr>
      <w:tr>
        <w:tblPrEx>
          <w:shd w:val="clear" w:color="auto" w:fill="auto"/>
          <w:tblCellMar>
            <w:top w:w="0" w:type="dxa"/>
            <w:left w:w="0" w:type="dxa"/>
            <w:bottom w:w="0" w:type="dxa"/>
            <w:right w:w="0" w:type="dxa"/>
          </w:tblCellMar>
        </w:tblPrEx>
        <w:trPr>
          <w:trHeight w:val="1240" w:hRule="atLeast"/>
        </w:trPr>
        <w:tc>
          <w:tcPr>
            <w:tcW w:w="10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年度目标</w:t>
            </w:r>
          </w:p>
        </w:tc>
        <w:tc>
          <w:tcPr>
            <w:tcW w:w="4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从产出指标数量、质量、时效等方面衡量区域站在旧站改造数量、数据误差降低以及数据传输率等方面的成绩，形成完善的质量考核标准，逐步提高区域站在汛期雨强监测方面的能力，同时通过及时、有效的服务提高群众对气象服务的满意度。</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w:t>
            </w:r>
          </w:p>
        </w:tc>
      </w:tr>
      <w:tr>
        <w:tblPrEx>
          <w:shd w:val="clear" w:color="auto" w:fill="auto"/>
          <w:tblCellMar>
            <w:top w:w="0" w:type="dxa"/>
            <w:left w:w="0" w:type="dxa"/>
            <w:bottom w:w="0" w:type="dxa"/>
            <w:right w:w="0" w:type="dxa"/>
          </w:tblCellMar>
        </w:tblPrEx>
        <w:trPr>
          <w:trHeight w:val="675" w:hRule="atLeast"/>
        </w:trPr>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 效 指 标</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4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维护维修气象灾害监测站网的数量</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全部完成设备当年度的维修维护；设备巡检12次；</w:t>
            </w:r>
          </w:p>
        </w:tc>
      </w:tr>
      <w:tr>
        <w:tblPrEx>
          <w:shd w:val="clear" w:color="auto" w:fill="auto"/>
          <w:tblCellMar>
            <w:top w:w="0" w:type="dxa"/>
            <w:left w:w="0" w:type="dxa"/>
            <w:bottom w:w="0" w:type="dxa"/>
            <w:right w:w="0" w:type="dxa"/>
          </w:tblCellMar>
        </w:tblPrEx>
        <w:trPr>
          <w:trHeight w:val="675" w:hRule="atLeast"/>
        </w:trPr>
        <w:tc>
          <w:tcPr>
            <w:tcW w:w="42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60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数量指标</w:t>
            </w:r>
          </w:p>
        </w:tc>
        <w:tc>
          <w:tcPr>
            <w:tcW w:w="4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更新换代监测站数量</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更换站点10个</w:t>
            </w:r>
          </w:p>
        </w:tc>
      </w:tr>
      <w:tr>
        <w:tblPrEx>
          <w:shd w:val="clear" w:color="auto" w:fill="auto"/>
          <w:tblCellMar>
            <w:top w:w="0" w:type="dxa"/>
            <w:left w:w="0" w:type="dxa"/>
            <w:bottom w:w="0" w:type="dxa"/>
            <w:right w:w="0" w:type="dxa"/>
          </w:tblCellMar>
        </w:tblPrEx>
        <w:trPr>
          <w:trHeight w:val="67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4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监测数据可被监测雨情和预报雨况等方面提供准确信息情况，数据准确率≥95%</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数据准确率97.37%</w:t>
            </w:r>
          </w:p>
        </w:tc>
      </w:tr>
      <w:tr>
        <w:tblPrEx>
          <w:shd w:val="clear" w:color="auto" w:fill="auto"/>
          <w:tblCellMar>
            <w:top w:w="0" w:type="dxa"/>
            <w:left w:w="0" w:type="dxa"/>
            <w:bottom w:w="0" w:type="dxa"/>
            <w:right w:w="0" w:type="dxa"/>
          </w:tblCellMar>
        </w:tblPrEx>
        <w:trPr>
          <w:trHeight w:val="67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4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监测数据满足代表性、准确性、比较性要求。</w:t>
            </w:r>
          </w:p>
        </w:tc>
        <w:tc>
          <w:tcPr>
            <w:tcW w:w="21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业务可用性≥97.7%</w:t>
            </w:r>
          </w:p>
        </w:tc>
      </w:tr>
      <w:tr>
        <w:tblPrEx>
          <w:shd w:val="clear" w:color="auto" w:fill="auto"/>
          <w:tblCellMar>
            <w:top w:w="0" w:type="dxa"/>
            <w:left w:w="0" w:type="dxa"/>
            <w:bottom w:w="0" w:type="dxa"/>
            <w:right w:w="0" w:type="dxa"/>
          </w:tblCellMar>
        </w:tblPrEx>
        <w:trPr>
          <w:trHeight w:val="90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4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资料传输及时率≥95%；设备维修时长≤8小时</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报文到报率≥98.4%；设备监测误差率＜0.37；故障时长≤3小时</w:t>
            </w:r>
          </w:p>
        </w:tc>
      </w:tr>
      <w:tr>
        <w:tblPrEx>
          <w:shd w:val="clear" w:color="auto" w:fill="auto"/>
          <w:tblCellMar>
            <w:top w:w="0" w:type="dxa"/>
            <w:left w:w="0" w:type="dxa"/>
            <w:bottom w:w="0" w:type="dxa"/>
            <w:right w:w="0" w:type="dxa"/>
          </w:tblCellMar>
        </w:tblPrEx>
        <w:trPr>
          <w:trHeight w:val="156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效果指标</w:t>
            </w: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经济效益指标</w:t>
            </w:r>
          </w:p>
        </w:tc>
        <w:tc>
          <w:tcPr>
            <w:tcW w:w="4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及时准确提供各地的区域站观测数据，尤其是雨情信息，配合预报服务，做到减少经济损失。</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利用雨量信息，结合格点实况数据，及时准确的决策气象服务提供数据，服务于防灾减灾，为决策气象服务做好数据支撑</w:t>
            </w:r>
          </w:p>
        </w:tc>
      </w:tr>
      <w:tr>
        <w:tblPrEx>
          <w:tblCellMar>
            <w:top w:w="0" w:type="dxa"/>
            <w:left w:w="0" w:type="dxa"/>
            <w:bottom w:w="0" w:type="dxa"/>
            <w:right w:w="0" w:type="dxa"/>
          </w:tblCellMar>
        </w:tblPrEx>
        <w:trPr>
          <w:trHeight w:val="100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4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通过靶向信息，及时、准确的数据服务，提高区域站的地方、尤其是基层群众中的认知度，进一步提高群众气象服务的满意感</w:t>
            </w: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气象数据服务于雨情预报、预警，受到群众的好评</w:t>
            </w:r>
          </w:p>
        </w:tc>
      </w:tr>
      <w:tr>
        <w:tblPrEx>
          <w:shd w:val="clear" w:color="auto" w:fill="auto"/>
          <w:tblCellMar>
            <w:top w:w="0" w:type="dxa"/>
            <w:left w:w="0" w:type="dxa"/>
            <w:bottom w:w="0" w:type="dxa"/>
            <w:right w:w="0" w:type="dxa"/>
          </w:tblCellMar>
        </w:tblPrEx>
        <w:trPr>
          <w:trHeight w:val="67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环境效益指标</w:t>
            </w:r>
          </w:p>
        </w:tc>
        <w:tc>
          <w:tcPr>
            <w:tcW w:w="4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675"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可持续发展效益指标</w:t>
            </w:r>
          </w:p>
        </w:tc>
        <w:tc>
          <w:tcPr>
            <w:tcW w:w="4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bookmarkStart w:id="26" w:name="_Toc29530_WPSOffice_Level1"/>
      <w:r>
        <w:rPr>
          <w:rFonts w:hint="eastAsia" w:ascii="黑体" w:hAnsi="黑体" w:eastAsia="黑体" w:cs="黑体"/>
          <w:sz w:val="32"/>
          <w:szCs w:val="32"/>
          <w:lang w:eastAsia="zh-CN"/>
        </w:rPr>
        <w:t>三、邢台市市级部门(单位)工作活动绩效评价共性指标</w:t>
      </w:r>
      <w:bookmarkEnd w:id="26"/>
    </w:p>
    <w:tbl>
      <w:tblPr>
        <w:tblStyle w:val="4"/>
        <w:tblW w:w="9285" w:type="dxa"/>
        <w:tblInd w:w="0" w:type="dxa"/>
        <w:shd w:val="clear" w:color="auto" w:fill="auto"/>
        <w:tblLayout w:type="fixed"/>
        <w:tblCellMar>
          <w:top w:w="0" w:type="dxa"/>
          <w:left w:w="0" w:type="dxa"/>
          <w:bottom w:w="0" w:type="dxa"/>
          <w:right w:w="0" w:type="dxa"/>
        </w:tblCellMar>
      </w:tblPr>
      <w:tblGrid>
        <w:gridCol w:w="743"/>
        <w:gridCol w:w="720"/>
        <w:gridCol w:w="768"/>
        <w:gridCol w:w="660"/>
        <w:gridCol w:w="2699"/>
        <w:gridCol w:w="2927"/>
        <w:gridCol w:w="768"/>
      </w:tblGrid>
      <w:tr>
        <w:tblPrEx>
          <w:tblCellMar>
            <w:top w:w="0" w:type="dxa"/>
            <w:left w:w="0" w:type="dxa"/>
            <w:bottom w:w="0" w:type="dxa"/>
            <w:right w:w="0" w:type="dxa"/>
          </w:tblCellMar>
        </w:tblPrEx>
        <w:trPr>
          <w:trHeight w:val="690" w:hRule="atLeast"/>
        </w:trPr>
        <w:tc>
          <w:tcPr>
            <w:tcW w:w="74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一级指标</w:t>
            </w:r>
          </w:p>
        </w:tc>
        <w:tc>
          <w:tcPr>
            <w:tcW w:w="72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二级指标</w:t>
            </w:r>
          </w:p>
        </w:tc>
        <w:tc>
          <w:tcPr>
            <w:tcW w:w="768"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三级指标</w:t>
            </w:r>
          </w:p>
        </w:tc>
        <w:tc>
          <w:tcPr>
            <w:tcW w:w="66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分值</w:t>
            </w:r>
          </w:p>
        </w:tc>
        <w:tc>
          <w:tcPr>
            <w:tcW w:w="2699"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指标内容</w:t>
            </w:r>
          </w:p>
        </w:tc>
        <w:tc>
          <w:tcPr>
            <w:tcW w:w="292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评价标准</w:t>
            </w:r>
          </w:p>
        </w:tc>
        <w:tc>
          <w:tcPr>
            <w:tcW w:w="768" w:type="dxa"/>
            <w:tcBorders>
              <w:top w:val="single" w:color="000000" w:sz="8" w:space="0"/>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得分</w:t>
            </w:r>
          </w:p>
        </w:tc>
      </w:tr>
      <w:tr>
        <w:tblPrEx>
          <w:shd w:val="clear" w:color="auto" w:fill="auto"/>
          <w:tblCellMar>
            <w:top w:w="0" w:type="dxa"/>
            <w:left w:w="0" w:type="dxa"/>
            <w:bottom w:w="0" w:type="dxa"/>
            <w:right w:w="0" w:type="dxa"/>
          </w:tblCellMar>
        </w:tblPrEx>
        <w:trPr>
          <w:trHeight w:val="1224" w:hRule="atLeast"/>
        </w:trPr>
        <w:tc>
          <w:tcPr>
            <w:tcW w:w="74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“工作活动”设置（15）</w:t>
            </w:r>
          </w:p>
        </w:tc>
        <w:tc>
          <w:tcPr>
            <w:tcW w:w="72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工作活动相关性</w:t>
            </w: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政策相关性</w:t>
            </w:r>
          </w:p>
        </w:tc>
        <w:tc>
          <w:tcPr>
            <w:tcW w:w="66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工作活动是否符合各级政府战略部署和发展规划，宏观政策、行业政策一致。</w:t>
            </w:r>
          </w:p>
        </w:tc>
        <w:tc>
          <w:tcPr>
            <w:tcW w:w="2927"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工作活动符合各级政府战略部署和发展规划，宏观政策、行业政策一致，得3分。</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shd w:val="clear" w:color="auto" w:fill="auto"/>
          <w:tblCellMar>
            <w:top w:w="0" w:type="dxa"/>
            <w:left w:w="0" w:type="dxa"/>
            <w:bottom w:w="0" w:type="dxa"/>
            <w:right w:w="0" w:type="dxa"/>
          </w:tblCellMar>
        </w:tblPrEx>
        <w:trPr>
          <w:trHeight w:val="900"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部门职责相关性</w:t>
            </w:r>
          </w:p>
        </w:tc>
        <w:tc>
          <w:tcPr>
            <w:tcW w:w="66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工作活动是否与部门职责、工作规划和重点工作相关。</w:t>
            </w:r>
          </w:p>
        </w:tc>
        <w:tc>
          <w:tcPr>
            <w:tcW w:w="2927"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工作活动与部门职责、工作规划和重点工作相关，得3分。</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shd w:val="clear" w:color="auto" w:fill="auto"/>
          <w:tblCellMar>
            <w:top w:w="0" w:type="dxa"/>
            <w:left w:w="0" w:type="dxa"/>
            <w:bottom w:w="0" w:type="dxa"/>
            <w:right w:w="0" w:type="dxa"/>
          </w:tblCellMar>
        </w:tblPrEx>
        <w:trPr>
          <w:trHeight w:val="1170"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预算项目相关性</w:t>
            </w:r>
          </w:p>
        </w:tc>
        <w:tc>
          <w:tcPr>
            <w:tcW w:w="66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工作活动项下确定的预算项目是否合理，是否与工作活动密切相关；工作活动和项目预算安排是否合理。</w:t>
            </w:r>
          </w:p>
        </w:tc>
        <w:tc>
          <w:tcPr>
            <w:tcW w:w="2927"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工作活动项下确定的预算项目合理，与工作活动密切相关，得1分；工作活动和项目预算安排合理，得2分。</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shd w:val="clear" w:color="auto" w:fill="auto"/>
          <w:tblCellMar>
            <w:top w:w="0" w:type="dxa"/>
            <w:left w:w="0" w:type="dxa"/>
            <w:bottom w:w="0" w:type="dxa"/>
            <w:right w:w="0" w:type="dxa"/>
          </w:tblCellMar>
        </w:tblPrEx>
        <w:trPr>
          <w:trHeight w:val="1470"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绩效目标、指标科学性</w:t>
            </w: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绩效目标设立科学性</w:t>
            </w:r>
          </w:p>
        </w:tc>
        <w:tc>
          <w:tcPr>
            <w:tcW w:w="66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工作活动是否有明确的绩效目标，绩效目标是否与部门职责目标、部门年度工作目标一致，是否能体现工作活动的产出和效果。</w:t>
            </w:r>
          </w:p>
        </w:tc>
        <w:tc>
          <w:tcPr>
            <w:tcW w:w="2927"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工作活动有明确的绩效目标，得1分；绩效目标与部门职责目标、部门年度工作目标一致，得1分；绩效目标能体现工作活动的产出和效果，得1分。</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shd w:val="clear" w:color="auto" w:fill="auto"/>
          <w:tblCellMar>
            <w:top w:w="0" w:type="dxa"/>
            <w:left w:w="0" w:type="dxa"/>
            <w:bottom w:w="0" w:type="dxa"/>
            <w:right w:w="0" w:type="dxa"/>
          </w:tblCellMar>
        </w:tblPrEx>
        <w:trPr>
          <w:trHeight w:val="1275"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绩效指标设立科学性</w:t>
            </w:r>
          </w:p>
        </w:tc>
        <w:tc>
          <w:tcPr>
            <w:tcW w:w="66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工作活动是否有明确的绩效指标，指标设置是否能准确反映活动目标完成情况，是否细化量化，是否可衡量。</w:t>
            </w:r>
          </w:p>
        </w:tc>
        <w:tc>
          <w:tcPr>
            <w:tcW w:w="2927"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绩效指标设置能准确反映活动目标完成情况，得2分；细化量化，可衡量，得1分。</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shd w:val="clear" w:color="auto" w:fill="auto"/>
          <w:tblCellMar>
            <w:top w:w="0" w:type="dxa"/>
            <w:left w:w="0" w:type="dxa"/>
            <w:bottom w:w="0" w:type="dxa"/>
            <w:right w:w="0" w:type="dxa"/>
          </w:tblCellMar>
        </w:tblPrEx>
        <w:trPr>
          <w:trHeight w:val="855" w:hRule="atLeast"/>
        </w:trPr>
        <w:tc>
          <w:tcPr>
            <w:tcW w:w="74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“工作活动”管理（25）</w:t>
            </w:r>
          </w:p>
        </w:tc>
        <w:tc>
          <w:tcPr>
            <w:tcW w:w="72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财务管理规范性</w:t>
            </w: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资金拨付情况</w:t>
            </w:r>
          </w:p>
        </w:tc>
        <w:tc>
          <w:tcPr>
            <w:tcW w:w="66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实际拨付资金占预算安排资金的比例。</w:t>
            </w:r>
          </w:p>
        </w:tc>
        <w:tc>
          <w:tcPr>
            <w:tcW w:w="2927"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资金没有足额到位，资金到位率每降低一个百分点扣分值的10%，到位率小于等于90%得0分</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shd w:val="clear" w:color="auto" w:fill="auto"/>
          <w:tblCellMar>
            <w:top w:w="0" w:type="dxa"/>
            <w:left w:w="0" w:type="dxa"/>
            <w:bottom w:w="0" w:type="dxa"/>
            <w:right w:w="0" w:type="dxa"/>
          </w:tblCellMar>
        </w:tblPrEx>
        <w:trPr>
          <w:trHeight w:val="765"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资金支出进度</w:t>
            </w:r>
          </w:p>
        </w:tc>
        <w:tc>
          <w:tcPr>
            <w:tcW w:w="66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资金是否按照规定（计划）的时间进度要求拨付或下达</w:t>
            </w:r>
          </w:p>
        </w:tc>
        <w:tc>
          <w:tcPr>
            <w:tcW w:w="2927"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支出进度每落后一个时间节点要求，扣分值的25%,扣完为止。</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shd w:val="clear" w:color="auto" w:fill="auto"/>
          <w:tblCellMar>
            <w:top w:w="0" w:type="dxa"/>
            <w:left w:w="0" w:type="dxa"/>
            <w:bottom w:w="0" w:type="dxa"/>
            <w:right w:w="0" w:type="dxa"/>
          </w:tblCellMar>
        </w:tblPrEx>
        <w:trPr>
          <w:trHeight w:val="1932"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资金使用规范性</w:t>
            </w:r>
          </w:p>
        </w:tc>
        <w:tc>
          <w:tcPr>
            <w:tcW w:w="66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资金拨付手续是否完整，是否符合预算和国库管理有关规定；资金使用是否符合《预算法》等法律、法规、财务管理制度和资金管理办法规定。</w:t>
            </w:r>
          </w:p>
        </w:tc>
        <w:tc>
          <w:tcPr>
            <w:tcW w:w="2927"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资金拨付手续完整，符合预算和国库管理有关规定，得3分；资金使用符合《预算法》等法律、法规、财务管理制度和资金管理办法规定的，得4分。</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r>
      <w:tr>
        <w:tblPrEx>
          <w:shd w:val="clear" w:color="auto" w:fill="auto"/>
          <w:tblCellMar>
            <w:top w:w="0" w:type="dxa"/>
            <w:left w:w="0" w:type="dxa"/>
            <w:bottom w:w="0" w:type="dxa"/>
            <w:right w:w="0" w:type="dxa"/>
          </w:tblCellMar>
        </w:tblPrEx>
        <w:trPr>
          <w:trHeight w:val="1536"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工作活动实施保障</w:t>
            </w: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管理制度健全性</w:t>
            </w:r>
          </w:p>
        </w:tc>
        <w:tc>
          <w:tcPr>
            <w:tcW w:w="66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部门制定的实施方案、管理制度和措施（包括财务制度）是否明确、清晰、具有可操作性，能否保障工作活动顺利实施。</w:t>
            </w:r>
          </w:p>
        </w:tc>
        <w:tc>
          <w:tcPr>
            <w:tcW w:w="2927"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部门制定了实施方案、管理制度和措施（包括财务制度），得3分；各项方案和制度措施明确、清晰、具有可操作性，得3分。</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shd w:val="clear" w:color="auto" w:fill="auto"/>
          <w:tblCellMar>
            <w:top w:w="0" w:type="dxa"/>
            <w:left w:w="0" w:type="dxa"/>
            <w:bottom w:w="0" w:type="dxa"/>
            <w:right w:w="0" w:type="dxa"/>
          </w:tblCellMar>
        </w:tblPrEx>
        <w:trPr>
          <w:trHeight w:val="1404"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过程控制有效性</w:t>
            </w:r>
          </w:p>
        </w:tc>
        <w:tc>
          <w:tcPr>
            <w:tcW w:w="66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保障工作活动实施、资金安全的各项制度措施是否得到有效落实，是否有风险应对措施。</w:t>
            </w:r>
          </w:p>
        </w:tc>
        <w:tc>
          <w:tcPr>
            <w:tcW w:w="2927"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保障工作活动实施、资金安全的各项制度措施得到有效落实，得2分，有风险应对措施，得2分。</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shd w:val="clear" w:color="auto" w:fill="auto"/>
          <w:tblCellMar>
            <w:top w:w="0" w:type="dxa"/>
            <w:left w:w="0" w:type="dxa"/>
            <w:bottom w:w="0" w:type="dxa"/>
            <w:right w:w="0" w:type="dxa"/>
          </w:tblCellMar>
        </w:tblPrEx>
        <w:trPr>
          <w:trHeight w:val="1350" w:hRule="atLeast"/>
        </w:trPr>
        <w:tc>
          <w:tcPr>
            <w:tcW w:w="74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“工作活动”产出（25）</w:t>
            </w:r>
          </w:p>
        </w:tc>
        <w:tc>
          <w:tcPr>
            <w:tcW w:w="72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工作活动产出数量完成率</w:t>
            </w: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定期巡检次数</w:t>
            </w:r>
          </w:p>
        </w:tc>
        <w:tc>
          <w:tcPr>
            <w:tcW w:w="660" w:type="dxa"/>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w:t>
            </w:r>
          </w:p>
        </w:tc>
        <w:tc>
          <w:tcPr>
            <w:tcW w:w="26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反映工作活动设定目标的完成程度，由评价工作组结合被评价工作活动产出指标设置情况及业务情况进行细化，各项产出逐一评价，逐一确定分值。</w:t>
            </w:r>
          </w:p>
        </w:tc>
        <w:tc>
          <w:tcPr>
            <w:tcW w:w="2927" w:type="dxa"/>
            <w:vMerge w:val="restart"/>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根据工作活动和具体产出指标设定每一项产出数量完成率的分值。完成率为100%的，得该项产出分值的满分；完成率为90%至100%的，得该项产出分值的90%；完成率为80%至90%的，得该项产出分值的80%；完成率为70%至80%的，得该项产出分值的60%：完成率低于70%的，不得分。</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r>
      <w:tr>
        <w:tblPrEx>
          <w:shd w:val="clear" w:color="auto" w:fill="auto"/>
          <w:tblCellMar>
            <w:top w:w="0" w:type="dxa"/>
            <w:left w:w="0" w:type="dxa"/>
            <w:bottom w:w="0" w:type="dxa"/>
            <w:right w:w="0" w:type="dxa"/>
          </w:tblCellMar>
        </w:tblPrEx>
        <w:trPr>
          <w:trHeight w:val="1020"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老化台站改造率</w:t>
            </w: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6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2927" w:type="dxa"/>
            <w:vMerge w:val="continue"/>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200"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工作活动产出质量达标率</w:t>
            </w: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更新老化区域站及时率</w:t>
            </w:r>
          </w:p>
        </w:tc>
        <w:tc>
          <w:tcPr>
            <w:tcW w:w="660" w:type="dxa"/>
            <w:vMerge w:val="restart"/>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w:t>
            </w:r>
          </w:p>
        </w:tc>
        <w:tc>
          <w:tcPr>
            <w:tcW w:w="2699"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反映工作活动的产出是否达到预期质量标准。由评价工作组结合被评价工作活动产出指标设置情况及业务情况进行细化。</w:t>
            </w:r>
          </w:p>
        </w:tc>
        <w:tc>
          <w:tcPr>
            <w:tcW w:w="2927" w:type="dxa"/>
            <w:vMerge w:val="restart"/>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根据工作活动和具体产出指标设定每一项产出质量达标率的分值。达标率为100%的，得该项产出分值的满分；达标率为90%至100%的，得该项产出分值的90%；达标率为80%至90%的，得该项产出分值的80%；达标率为70%至80%的，得该项产出分值的60%：达标率低于70%的，不得分。</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r>
      <w:tr>
        <w:tblPrEx>
          <w:shd w:val="clear" w:color="auto" w:fill="auto"/>
          <w:tblCellMar>
            <w:top w:w="0" w:type="dxa"/>
            <w:left w:w="0" w:type="dxa"/>
            <w:bottom w:w="0" w:type="dxa"/>
            <w:right w:w="0" w:type="dxa"/>
          </w:tblCellMar>
        </w:tblPrEx>
        <w:trPr>
          <w:trHeight w:val="750"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区域站维护合格率</w:t>
            </w:r>
          </w:p>
        </w:tc>
        <w:tc>
          <w:tcPr>
            <w:tcW w:w="660" w:type="dxa"/>
            <w:vMerge w:val="continue"/>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699"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2927" w:type="dxa"/>
            <w:vMerge w:val="continue"/>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65"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工作活动产出完成及时性</w:t>
            </w: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工作活动产出完成及时性</w:t>
            </w:r>
          </w:p>
        </w:tc>
        <w:tc>
          <w:tcPr>
            <w:tcW w:w="66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反映工作活动产出目标实现的及时程度。</w:t>
            </w:r>
          </w:p>
        </w:tc>
        <w:tc>
          <w:tcPr>
            <w:tcW w:w="2927"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规定时间内完成的，得满分，未按时完成的根据实际情况和有关规定酌情扣分。</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shd w:val="clear" w:color="auto" w:fill="auto"/>
          <w:tblCellMar>
            <w:top w:w="0" w:type="dxa"/>
            <w:left w:w="0" w:type="dxa"/>
            <w:bottom w:w="0" w:type="dxa"/>
            <w:right w:w="0" w:type="dxa"/>
          </w:tblCellMar>
        </w:tblPrEx>
        <w:trPr>
          <w:trHeight w:val="1170"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项目完成率</w:t>
            </w: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项目完成率</w:t>
            </w:r>
          </w:p>
        </w:tc>
        <w:tc>
          <w:tcPr>
            <w:tcW w:w="66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已完成的预算项目个数与即定预算项目个数的比率，用以反映该工作活动下的预算项目完成情况。</w:t>
            </w:r>
          </w:p>
        </w:tc>
        <w:tc>
          <w:tcPr>
            <w:tcW w:w="2927"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预算项目全部完成的得满分，未按时完成的根据实际情况酌情扣分。</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shd w:val="clear" w:color="auto" w:fill="auto"/>
          <w:tblCellMar>
            <w:top w:w="0" w:type="dxa"/>
            <w:left w:w="0" w:type="dxa"/>
            <w:bottom w:w="0" w:type="dxa"/>
            <w:right w:w="0" w:type="dxa"/>
          </w:tblCellMar>
        </w:tblPrEx>
        <w:trPr>
          <w:trHeight w:val="840" w:hRule="atLeast"/>
        </w:trPr>
        <w:tc>
          <w:tcPr>
            <w:tcW w:w="743"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“工作活动”效果（35）</w:t>
            </w: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经济效益</w:t>
            </w:r>
          </w:p>
        </w:tc>
        <w:tc>
          <w:tcPr>
            <w:tcW w:w="76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设备保障率，资料传输及时率，提供气象数据的使用效果，设备监测误差率</w:t>
            </w:r>
          </w:p>
        </w:tc>
        <w:tc>
          <w:tcPr>
            <w:tcW w:w="66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评价该工作活动对当地经济发展所带来的直接或间接影响。</w:t>
            </w:r>
          </w:p>
        </w:tc>
        <w:tc>
          <w:tcPr>
            <w:tcW w:w="2927"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为政府领导提供雨情信息决策服务，及时发布预警，减少灾害带来的经济影响</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r>
      <w:tr>
        <w:tblPrEx>
          <w:shd w:val="clear" w:color="auto" w:fill="auto"/>
          <w:tblCellMar>
            <w:top w:w="0" w:type="dxa"/>
            <w:left w:w="0" w:type="dxa"/>
            <w:bottom w:w="0" w:type="dxa"/>
            <w:right w:w="0" w:type="dxa"/>
          </w:tblCellMar>
        </w:tblPrEx>
        <w:trPr>
          <w:trHeight w:val="915"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社会效益</w:t>
            </w:r>
          </w:p>
        </w:tc>
        <w:tc>
          <w:tcPr>
            <w:tcW w:w="7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66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评价该工作活动对当地社会发展和社会稳定所带来的直接或间接影响。</w:t>
            </w:r>
          </w:p>
        </w:tc>
        <w:tc>
          <w:tcPr>
            <w:tcW w:w="2927"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通过及时准确的靶向信息发布，让群众第一时间获得气象预警，提高群众气象信息服务的满意感</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r>
      <w:tr>
        <w:tblPrEx>
          <w:shd w:val="clear" w:color="auto" w:fill="auto"/>
          <w:tblCellMar>
            <w:top w:w="0" w:type="dxa"/>
            <w:left w:w="0" w:type="dxa"/>
            <w:bottom w:w="0" w:type="dxa"/>
            <w:right w:w="0" w:type="dxa"/>
          </w:tblCellMar>
        </w:tblPrEx>
        <w:trPr>
          <w:trHeight w:val="870"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生态效益</w:t>
            </w:r>
          </w:p>
        </w:tc>
        <w:tc>
          <w:tcPr>
            <w:tcW w:w="76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66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评价该工作活动对当地自然生态环境所带来的直接或间接影响。</w:t>
            </w:r>
          </w:p>
        </w:tc>
        <w:tc>
          <w:tcPr>
            <w:tcW w:w="2927"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通过雨情信息监控，及早布局人工影响天气作业或者抗旱工作，为生态变化带来积极影响</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r>
      <w:tr>
        <w:tblPrEx>
          <w:shd w:val="clear" w:color="auto" w:fill="auto"/>
          <w:tblCellMar>
            <w:top w:w="0" w:type="dxa"/>
            <w:left w:w="0" w:type="dxa"/>
            <w:bottom w:w="0" w:type="dxa"/>
            <w:right w:w="0" w:type="dxa"/>
          </w:tblCellMar>
        </w:tblPrEx>
        <w:trPr>
          <w:trHeight w:val="1230" w:hRule="atLeast"/>
        </w:trPr>
        <w:tc>
          <w:tcPr>
            <w:tcW w:w="743"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受益群体满意度</w:t>
            </w:r>
          </w:p>
        </w:tc>
        <w:tc>
          <w:tcPr>
            <w:tcW w:w="76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受益群体满意度</w:t>
            </w:r>
          </w:p>
        </w:tc>
        <w:tc>
          <w:tcPr>
            <w:tcW w:w="66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8</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通过发放问卷进行社会调查，评价受益群体及相关群体对该项工作活动的认可程度。</w:t>
            </w:r>
          </w:p>
        </w:tc>
        <w:tc>
          <w:tcPr>
            <w:tcW w:w="2927"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通过一系列的服务，政府部门、人民群众对气象工作的认可程度在不断提高.群众对气象工作的满意程度日益增加</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r>
      <w:tr>
        <w:tblPrEx>
          <w:tblCellMar>
            <w:top w:w="0" w:type="dxa"/>
            <w:left w:w="0" w:type="dxa"/>
            <w:bottom w:w="0" w:type="dxa"/>
            <w:right w:w="0" w:type="dxa"/>
          </w:tblCellMar>
        </w:tblPrEx>
        <w:trPr>
          <w:trHeight w:val="405" w:hRule="atLeast"/>
        </w:trPr>
        <w:tc>
          <w:tcPr>
            <w:tcW w:w="743"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合计</w:t>
            </w:r>
          </w:p>
        </w:tc>
        <w:tc>
          <w:tcPr>
            <w:tcW w:w="720"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jc w:val="left"/>
              <w:rPr>
                <w:rFonts w:hint="eastAsia" w:ascii="仿宋_GB2312" w:hAnsi="宋体" w:eastAsia="仿宋_GB2312" w:cs="仿宋_GB2312"/>
                <w:i w:val="0"/>
                <w:color w:val="000000"/>
                <w:sz w:val="20"/>
                <w:szCs w:val="20"/>
                <w:u w:val="none"/>
              </w:rPr>
            </w:pPr>
          </w:p>
        </w:tc>
        <w:tc>
          <w:tcPr>
            <w:tcW w:w="768"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jc w:val="left"/>
              <w:rPr>
                <w:rFonts w:hint="eastAsia" w:ascii="仿宋_GB2312" w:hAnsi="宋体" w:eastAsia="仿宋_GB2312" w:cs="仿宋_GB2312"/>
                <w:i w:val="0"/>
                <w:color w:val="000000"/>
                <w:sz w:val="20"/>
                <w:szCs w:val="20"/>
                <w:u w:val="none"/>
              </w:rPr>
            </w:pPr>
          </w:p>
        </w:tc>
        <w:tc>
          <w:tcPr>
            <w:tcW w:w="66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100</w:t>
            </w:r>
          </w:p>
        </w:tc>
        <w:tc>
          <w:tcPr>
            <w:tcW w:w="2699" w:type="dxa"/>
            <w:tcBorders>
              <w:top w:val="nil"/>
              <w:left w:val="nil"/>
              <w:bottom w:val="single" w:color="000000" w:sz="8" w:space="0"/>
              <w:right w:val="single" w:color="000000" w:sz="8" w:space="0"/>
            </w:tcBorders>
            <w:shd w:val="clear" w:color="auto" w:fill="auto"/>
            <w:tcMar>
              <w:top w:w="15" w:type="dxa"/>
              <w:left w:w="15" w:type="dxa"/>
              <w:right w:w="15" w:type="dxa"/>
            </w:tcMar>
            <w:vAlign w:val="bottom"/>
          </w:tcPr>
          <w:p>
            <w:pPr>
              <w:jc w:val="left"/>
              <w:rPr>
                <w:rFonts w:hint="eastAsia" w:ascii="仿宋_GB2312" w:hAnsi="宋体" w:eastAsia="仿宋_GB2312" w:cs="仿宋_GB2312"/>
                <w:i w:val="0"/>
                <w:color w:val="000000"/>
                <w:sz w:val="20"/>
                <w:szCs w:val="20"/>
                <w:u w:val="none"/>
              </w:rPr>
            </w:pPr>
          </w:p>
        </w:tc>
        <w:tc>
          <w:tcPr>
            <w:tcW w:w="2927" w:type="dxa"/>
            <w:tcBorders>
              <w:top w:val="nil"/>
              <w:left w:val="nil"/>
              <w:bottom w:val="single" w:color="000000" w:sz="8" w:space="0"/>
              <w:right w:val="nil"/>
            </w:tcBorders>
            <w:shd w:val="clear" w:color="auto" w:fill="auto"/>
            <w:noWrap/>
            <w:tcMar>
              <w:top w:w="15" w:type="dxa"/>
              <w:left w:w="15" w:type="dxa"/>
              <w:right w:w="15" w:type="dxa"/>
            </w:tcMar>
            <w:vAlign w:val="bottom"/>
          </w:tcPr>
          <w:p>
            <w:pPr>
              <w:jc w:val="left"/>
              <w:rPr>
                <w:rFonts w:hint="eastAsia" w:ascii="仿宋_GB2312" w:hAnsi="宋体" w:eastAsia="仿宋_GB2312" w:cs="仿宋_GB2312"/>
                <w:i w:val="0"/>
                <w:color w:val="000000"/>
                <w:sz w:val="20"/>
                <w:szCs w:val="20"/>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r>
      <w:tr>
        <w:tblPrEx>
          <w:shd w:val="clear" w:color="auto" w:fill="auto"/>
          <w:tblCellMar>
            <w:top w:w="0" w:type="dxa"/>
            <w:left w:w="0" w:type="dxa"/>
            <w:bottom w:w="0" w:type="dxa"/>
            <w:right w:w="0" w:type="dxa"/>
          </w:tblCellMar>
        </w:tblPrEx>
        <w:trPr>
          <w:trHeight w:val="600" w:hRule="atLeast"/>
        </w:trPr>
        <w:tc>
          <w:tcPr>
            <w:tcW w:w="9285" w:type="dxa"/>
            <w:gridSpan w:val="7"/>
            <w:tcBorders>
              <w:top w:val="single" w:color="000000" w:sz="8" w:space="0"/>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备注：如某项工作活动项下不涉及某个二级指标时，评价时请将该指标分值合理分摊到相应一级指标下的其他二级指标项下。</w:t>
            </w:r>
          </w:p>
        </w:tc>
      </w:tr>
    </w:tbl>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0"/>
        </w:numPr>
        <w:spacing w:line="700" w:lineRule="exact"/>
        <w:ind w:leftChars="0"/>
        <w:jc w:val="left"/>
        <w:rPr>
          <w:rFonts w:hint="eastAsia" w:ascii="黑体" w:hAnsi="黑体" w:eastAsia="黑体" w:cs="黑体"/>
          <w:sz w:val="32"/>
          <w:szCs w:val="32"/>
          <w:lang w:eastAsia="zh-CN"/>
        </w:rPr>
      </w:pPr>
    </w:p>
    <w:p>
      <w:pPr>
        <w:numPr>
          <w:ilvl w:val="0"/>
          <w:numId w:val="2"/>
        </w:numPr>
        <w:spacing w:line="700" w:lineRule="exact"/>
        <w:ind w:leftChars="0"/>
        <w:jc w:val="left"/>
        <w:rPr>
          <w:rFonts w:hint="eastAsia" w:ascii="黑体" w:hAnsi="黑体" w:eastAsia="黑体" w:cs="黑体"/>
          <w:sz w:val="32"/>
          <w:szCs w:val="32"/>
          <w:lang w:eastAsia="zh-CN"/>
        </w:rPr>
      </w:pPr>
      <w:bookmarkStart w:id="27" w:name="_Toc27765_WPSOffice_Level1"/>
      <w:r>
        <w:rPr>
          <w:rFonts w:hint="eastAsia" w:ascii="黑体" w:hAnsi="黑体" w:eastAsia="黑体" w:cs="黑体"/>
          <w:sz w:val="32"/>
          <w:szCs w:val="32"/>
          <w:lang w:eastAsia="zh-CN"/>
        </w:rPr>
        <w:t>工作活动(项目)绩效评价结论</w:t>
      </w:r>
      <w:bookmarkEnd w:id="27"/>
    </w:p>
    <w:tbl>
      <w:tblPr>
        <w:tblStyle w:val="4"/>
        <w:tblW w:w="9330" w:type="dxa"/>
        <w:tblInd w:w="0" w:type="dxa"/>
        <w:shd w:val="clear" w:color="auto" w:fill="auto"/>
        <w:tblLayout w:type="fixed"/>
        <w:tblCellMar>
          <w:top w:w="0" w:type="dxa"/>
          <w:left w:w="0" w:type="dxa"/>
          <w:bottom w:w="0" w:type="dxa"/>
          <w:right w:w="0" w:type="dxa"/>
        </w:tblCellMar>
      </w:tblPr>
      <w:tblGrid>
        <w:gridCol w:w="1344"/>
        <w:gridCol w:w="1080"/>
        <w:gridCol w:w="1075"/>
        <w:gridCol w:w="1080"/>
        <w:gridCol w:w="1080"/>
        <w:gridCol w:w="1080"/>
        <w:gridCol w:w="1080"/>
        <w:gridCol w:w="1511"/>
      </w:tblGrid>
      <w:tr>
        <w:tblPrEx>
          <w:shd w:val="clear" w:color="auto" w:fill="auto"/>
          <w:tblCellMar>
            <w:top w:w="0" w:type="dxa"/>
            <w:left w:w="0" w:type="dxa"/>
            <w:bottom w:w="0" w:type="dxa"/>
            <w:right w:w="0" w:type="dxa"/>
          </w:tblCellMar>
        </w:tblPrEx>
        <w:trPr>
          <w:trHeight w:val="816" w:hRule="atLeast"/>
        </w:trPr>
        <w:tc>
          <w:tcPr>
            <w:tcW w:w="933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工作活动(项目)绩效评价定级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优秀</w:t>
            </w:r>
            <w:r>
              <w:rPr>
                <w:rFonts w:ascii="Wingdings 2" w:hAnsi="Wingdings 2" w:eastAsia="Wingdings 2" w:cs="Wingdings 2"/>
                <w:i w:val="0"/>
                <w:color w:val="000000"/>
                <w:kern w:val="0"/>
                <w:sz w:val="20"/>
                <w:szCs w:val="20"/>
                <w:u w:val="none"/>
                <w:lang w:val="en-US" w:eastAsia="zh-CN" w:bidi="ar"/>
              </w:rPr>
              <w:t>R</w:t>
            </w:r>
            <w:r>
              <w:rPr>
                <w:rFonts w:hint="eastAsia" w:ascii="宋体" w:hAnsi="宋体" w:eastAsia="宋体" w:cs="宋体"/>
                <w:i w:val="0"/>
                <w:color w:val="000000"/>
                <w:kern w:val="0"/>
                <w:sz w:val="20"/>
                <w:szCs w:val="20"/>
                <w:u w:val="none"/>
                <w:lang w:val="en-US" w:eastAsia="zh-CN" w:bidi="ar"/>
              </w:rPr>
              <w:t xml:space="preserve">         良好 □      一般有效 □        无效 □        无法显示成效 □</w:t>
            </w:r>
          </w:p>
        </w:tc>
      </w:tr>
      <w:tr>
        <w:tblPrEx>
          <w:shd w:val="clear" w:color="auto" w:fill="auto"/>
          <w:tblCellMar>
            <w:top w:w="0" w:type="dxa"/>
            <w:left w:w="0" w:type="dxa"/>
            <w:bottom w:w="0" w:type="dxa"/>
            <w:right w:w="0" w:type="dxa"/>
          </w:tblCellMar>
        </w:tblPrEx>
        <w:trPr>
          <w:trHeight w:val="1005" w:hRule="atLeast"/>
        </w:trPr>
        <w:tc>
          <w:tcPr>
            <w:tcW w:w="1344"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需要说明问题</w:t>
            </w:r>
          </w:p>
        </w:tc>
        <w:tc>
          <w:tcPr>
            <w:tcW w:w="1080" w:type="dxa"/>
            <w:tcBorders>
              <w:top w:val="single" w:color="000000" w:sz="4" w:space="0"/>
              <w:left w:val="single" w:color="000000" w:sz="4" w:space="0"/>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75" w:type="dxa"/>
            <w:tcBorders>
              <w:top w:val="single" w:color="000000" w:sz="4" w:space="0"/>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single" w:color="000000" w:sz="4" w:space="0"/>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single" w:color="000000" w:sz="4" w:space="0"/>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single" w:color="000000" w:sz="4" w:space="0"/>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single" w:color="000000" w:sz="4" w:space="0"/>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511" w:type="dxa"/>
            <w:tcBorders>
              <w:top w:val="single" w:color="000000" w:sz="4" w:space="0"/>
              <w:left w:val="nil"/>
              <w:bottom w:val="nil"/>
              <w:right w:val="single" w:color="000000" w:sz="4" w:space="0"/>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850"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80" w:type="dxa"/>
            <w:tcBorders>
              <w:top w:val="nil"/>
              <w:left w:val="single" w:color="000000" w:sz="4" w:space="0"/>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75"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lang w:eastAsia="zh-CN"/>
              </w:rPr>
            </w:pPr>
            <w:r>
              <w:rPr>
                <w:rFonts w:hint="eastAsia" w:ascii="仿宋_GB2312" w:hAnsi="宋体" w:eastAsia="仿宋_GB2312" w:cs="仿宋_GB2312"/>
                <w:i w:val="0"/>
                <w:color w:val="000000"/>
                <w:sz w:val="20"/>
                <w:szCs w:val="20"/>
                <w:u w:val="none"/>
                <w:lang w:eastAsia="zh-CN"/>
              </w:rPr>
              <w:t>无</w:t>
            </w:r>
          </w:p>
        </w:tc>
        <w:tc>
          <w:tcPr>
            <w:tcW w:w="1080"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511" w:type="dxa"/>
            <w:tcBorders>
              <w:top w:val="nil"/>
              <w:left w:val="nil"/>
              <w:bottom w:val="nil"/>
              <w:right w:val="single" w:color="000000" w:sz="4" w:space="0"/>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730"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80" w:type="dxa"/>
            <w:tcBorders>
              <w:top w:val="nil"/>
              <w:left w:val="single" w:color="000000" w:sz="4" w:space="0"/>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75"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511" w:type="dxa"/>
            <w:tcBorders>
              <w:top w:val="nil"/>
              <w:left w:val="nil"/>
              <w:bottom w:val="nil"/>
              <w:right w:val="single" w:color="000000" w:sz="4" w:space="0"/>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570"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80" w:type="dxa"/>
            <w:tcBorders>
              <w:top w:val="nil"/>
              <w:left w:val="single" w:color="000000" w:sz="4" w:space="0"/>
              <w:bottom w:val="single" w:color="000000" w:sz="4" w:space="0"/>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75" w:type="dxa"/>
            <w:tcBorders>
              <w:top w:val="nil"/>
              <w:left w:val="nil"/>
              <w:bottom w:val="single" w:color="000000" w:sz="4" w:space="0"/>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nil"/>
              <w:left w:val="nil"/>
              <w:bottom w:val="single" w:color="000000" w:sz="4" w:space="0"/>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nil"/>
              <w:left w:val="nil"/>
              <w:bottom w:val="single" w:color="000000" w:sz="4" w:space="0"/>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nil"/>
              <w:left w:val="nil"/>
              <w:bottom w:val="single" w:color="000000" w:sz="4" w:space="0"/>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nil"/>
              <w:left w:val="nil"/>
              <w:bottom w:val="single" w:color="000000" w:sz="4" w:space="0"/>
              <w:right w:val="nil"/>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511"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525" w:hRule="atLeast"/>
        </w:trPr>
        <w:tc>
          <w:tcPr>
            <w:tcW w:w="13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自评人员</w:t>
            </w: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姓名</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职称/职务</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工作单位</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本人签字</w:t>
            </w:r>
          </w:p>
        </w:tc>
      </w:tr>
      <w:tr>
        <w:tblPrEx>
          <w:shd w:val="clear" w:color="auto" w:fill="auto"/>
          <w:tblCellMar>
            <w:top w:w="0" w:type="dxa"/>
            <w:left w:w="0" w:type="dxa"/>
            <w:bottom w:w="0" w:type="dxa"/>
            <w:right w:w="0" w:type="dxa"/>
          </w:tblCellMar>
        </w:tblPrEx>
        <w:trPr>
          <w:trHeight w:val="525"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刘立辉</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高级工程师</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邢台市气象探测中心</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525"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施海瑞</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工程师</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邢台市气象探测中心</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525"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张可嘉</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工程师</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邢台市气象探测中心</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525"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21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阮文博</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工程师</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885" w:hRule="atLeast"/>
        </w:trPr>
        <w:tc>
          <w:tcPr>
            <w:tcW w:w="9330" w:type="dxa"/>
            <w:gridSpan w:val="8"/>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   填报人（签字）：               评价组组长（签字）：</w:t>
            </w:r>
          </w:p>
        </w:tc>
      </w:tr>
      <w:tr>
        <w:tblPrEx>
          <w:shd w:val="clear" w:color="auto" w:fill="auto"/>
          <w:tblCellMar>
            <w:top w:w="0" w:type="dxa"/>
            <w:left w:w="0" w:type="dxa"/>
            <w:bottom w:w="0" w:type="dxa"/>
            <w:right w:w="0" w:type="dxa"/>
          </w:tblCellMar>
        </w:tblPrEx>
        <w:trPr>
          <w:trHeight w:val="525" w:hRule="atLeast"/>
        </w:trPr>
        <w:tc>
          <w:tcPr>
            <w:tcW w:w="9330" w:type="dxa"/>
            <w:gridSpan w:val="8"/>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                                                               年   月   日</w:t>
            </w:r>
          </w:p>
        </w:tc>
      </w:tr>
      <w:tr>
        <w:tblPrEx>
          <w:shd w:val="clear" w:color="auto" w:fill="auto"/>
          <w:tblCellMar>
            <w:top w:w="0" w:type="dxa"/>
            <w:left w:w="0" w:type="dxa"/>
            <w:bottom w:w="0" w:type="dxa"/>
            <w:right w:w="0" w:type="dxa"/>
          </w:tblCellMar>
        </w:tblPrEx>
        <w:trPr>
          <w:trHeight w:val="675" w:hRule="atLeast"/>
        </w:trPr>
        <w:tc>
          <w:tcPr>
            <w:tcW w:w="13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中介机构意见</w:t>
            </w:r>
          </w:p>
        </w:tc>
        <w:tc>
          <w:tcPr>
            <w:tcW w:w="1080"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75" w:type="dxa"/>
            <w:tcBorders>
              <w:top w:val="single" w:color="000000" w:sz="4" w:space="0"/>
              <w:left w:val="nil"/>
              <w:bottom w:val="nil"/>
              <w:right w:val="nil"/>
            </w:tcBorders>
            <w:shd w:val="clear" w:color="auto" w:fill="FFFFFF"/>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single" w:color="000000" w:sz="4" w:space="0"/>
              <w:left w:val="nil"/>
              <w:bottom w:val="nil"/>
              <w:right w:val="nil"/>
            </w:tcBorders>
            <w:shd w:val="clear" w:color="auto" w:fill="FFFFFF"/>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single" w:color="000000" w:sz="4" w:space="0"/>
              <w:left w:val="nil"/>
              <w:bottom w:val="nil"/>
              <w:right w:val="nil"/>
            </w:tcBorders>
            <w:shd w:val="clear" w:color="auto" w:fill="FFFFFF"/>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single" w:color="000000" w:sz="4" w:space="0"/>
              <w:left w:val="nil"/>
              <w:bottom w:val="nil"/>
              <w:right w:val="nil"/>
            </w:tcBorders>
            <w:shd w:val="clear" w:color="auto" w:fill="FFFFFF"/>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080" w:type="dxa"/>
            <w:tcBorders>
              <w:top w:val="single" w:color="000000" w:sz="4" w:space="0"/>
              <w:left w:val="nil"/>
              <w:bottom w:val="nil"/>
              <w:right w:val="nil"/>
            </w:tcBorders>
            <w:shd w:val="clear" w:color="auto" w:fill="FFFFFF"/>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511" w:type="dxa"/>
            <w:tcBorders>
              <w:top w:val="single" w:color="000000" w:sz="4" w:space="0"/>
              <w:left w:val="nil"/>
              <w:bottom w:val="nil"/>
              <w:right w:val="single" w:color="000000" w:sz="4" w:space="0"/>
            </w:tcBorders>
            <w:shd w:val="clear" w:color="auto" w:fill="FFFFFF"/>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675"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5395" w:type="dxa"/>
            <w:gridSpan w:val="5"/>
            <w:tcBorders>
              <w:top w:val="nil"/>
              <w:left w:val="single" w:color="000000" w:sz="4" w:space="0"/>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未聘请中介机构填：  无</w:t>
            </w:r>
          </w:p>
        </w:tc>
        <w:tc>
          <w:tcPr>
            <w:tcW w:w="2591" w:type="dxa"/>
            <w:gridSpan w:val="2"/>
            <w:tcBorders>
              <w:top w:val="nil"/>
              <w:left w:val="nil"/>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（公章）</w:t>
            </w:r>
          </w:p>
        </w:tc>
      </w:tr>
      <w:tr>
        <w:tblPrEx>
          <w:tblCellMar>
            <w:top w:w="0" w:type="dxa"/>
            <w:left w:w="0" w:type="dxa"/>
            <w:bottom w:w="0" w:type="dxa"/>
            <w:right w:w="0" w:type="dxa"/>
          </w:tblCellMar>
        </w:tblPrEx>
        <w:trPr>
          <w:trHeight w:val="675"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986" w:type="dxa"/>
            <w:gridSpan w:val="7"/>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center"/>
              <w:textAlignment w:val="bottom"/>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负责人（签字）                                      年   月   日</w:t>
            </w:r>
          </w:p>
        </w:tc>
      </w:tr>
      <w:tr>
        <w:tblPrEx>
          <w:shd w:val="clear" w:color="auto" w:fill="auto"/>
          <w:tblCellMar>
            <w:top w:w="0" w:type="dxa"/>
            <w:left w:w="0" w:type="dxa"/>
            <w:bottom w:w="0" w:type="dxa"/>
            <w:right w:w="0" w:type="dxa"/>
          </w:tblCellMar>
        </w:tblPrEx>
        <w:trPr>
          <w:trHeight w:val="750" w:hRule="atLeast"/>
        </w:trPr>
        <w:tc>
          <w:tcPr>
            <w:tcW w:w="134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主管部门审核意见</w:t>
            </w:r>
          </w:p>
        </w:tc>
        <w:tc>
          <w:tcPr>
            <w:tcW w:w="1080" w:type="dxa"/>
            <w:tcBorders>
              <w:top w:val="nil"/>
              <w:left w:val="single" w:color="000000" w:sz="4" w:space="0"/>
              <w:bottom w:val="nil"/>
              <w:right w:val="nil"/>
            </w:tcBorders>
            <w:shd w:val="clear" w:color="auto" w:fill="FFFFFF"/>
            <w:tcMar>
              <w:top w:w="15" w:type="dxa"/>
              <w:left w:w="15" w:type="dxa"/>
              <w:right w:w="15" w:type="dxa"/>
            </w:tcMar>
            <w:vAlign w:val="bottom"/>
          </w:tcPr>
          <w:p>
            <w:pPr>
              <w:rPr>
                <w:rFonts w:hint="eastAsia" w:ascii="仿宋_GB2312" w:hAnsi="宋体" w:eastAsia="仿宋_GB2312" w:cs="仿宋_GB2312"/>
                <w:i w:val="0"/>
                <w:color w:val="000000"/>
                <w:sz w:val="20"/>
                <w:szCs w:val="20"/>
                <w:u w:val="none"/>
              </w:rPr>
            </w:pPr>
          </w:p>
        </w:tc>
        <w:tc>
          <w:tcPr>
            <w:tcW w:w="1075" w:type="dxa"/>
            <w:tcBorders>
              <w:top w:val="nil"/>
              <w:left w:val="nil"/>
              <w:bottom w:val="nil"/>
              <w:right w:val="nil"/>
            </w:tcBorders>
            <w:shd w:val="clear" w:color="auto" w:fill="FFFFFF"/>
            <w:tcMar>
              <w:top w:w="15" w:type="dxa"/>
              <w:left w:w="15" w:type="dxa"/>
              <w:right w:w="15" w:type="dxa"/>
            </w:tcMar>
            <w:vAlign w:val="bottom"/>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bottom"/>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bottom"/>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bottom"/>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bottom"/>
          </w:tcPr>
          <w:p>
            <w:pPr>
              <w:rPr>
                <w:rFonts w:hint="eastAsia" w:ascii="仿宋_GB2312" w:hAnsi="宋体" w:eastAsia="仿宋_GB2312" w:cs="仿宋_GB2312"/>
                <w:i w:val="0"/>
                <w:color w:val="000000"/>
                <w:sz w:val="20"/>
                <w:szCs w:val="20"/>
                <w:u w:val="none"/>
              </w:rPr>
            </w:pPr>
          </w:p>
        </w:tc>
        <w:tc>
          <w:tcPr>
            <w:tcW w:w="1511" w:type="dxa"/>
            <w:tcBorders>
              <w:top w:val="nil"/>
              <w:left w:val="nil"/>
              <w:bottom w:val="nil"/>
              <w:right w:val="single" w:color="000000" w:sz="4" w:space="0"/>
            </w:tcBorders>
            <w:shd w:val="clear" w:color="auto" w:fill="FFFFFF"/>
            <w:tcMar>
              <w:top w:w="15" w:type="dxa"/>
              <w:left w:w="15" w:type="dxa"/>
              <w:right w:w="15" w:type="dxa"/>
            </w:tcMar>
            <w:vAlign w:val="bottom"/>
          </w:tcPr>
          <w:p>
            <w:pPr>
              <w:rPr>
                <w:rFonts w:hint="eastAsia"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750"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80" w:type="dxa"/>
            <w:tcBorders>
              <w:top w:val="nil"/>
              <w:left w:val="single" w:color="000000" w:sz="4" w:space="0"/>
              <w:bottom w:val="nil"/>
              <w:right w:val="nil"/>
            </w:tcBorders>
            <w:shd w:val="clear" w:color="auto" w:fill="FFFFFF"/>
            <w:tcMar>
              <w:top w:w="15" w:type="dxa"/>
              <w:left w:w="15" w:type="dxa"/>
              <w:right w:w="15" w:type="dxa"/>
            </w:tcMar>
            <w:vAlign w:val="bottom"/>
          </w:tcPr>
          <w:p>
            <w:pPr>
              <w:rPr>
                <w:rFonts w:hint="eastAsia" w:ascii="仿宋_GB2312" w:hAnsi="宋体" w:eastAsia="仿宋_GB2312" w:cs="仿宋_GB2312"/>
                <w:i w:val="0"/>
                <w:color w:val="000000"/>
                <w:sz w:val="20"/>
                <w:szCs w:val="20"/>
                <w:u w:val="none"/>
              </w:rPr>
            </w:pPr>
          </w:p>
        </w:tc>
        <w:tc>
          <w:tcPr>
            <w:tcW w:w="1075" w:type="dxa"/>
            <w:tcBorders>
              <w:top w:val="nil"/>
              <w:left w:val="nil"/>
              <w:bottom w:val="nil"/>
              <w:right w:val="nil"/>
            </w:tcBorders>
            <w:shd w:val="clear" w:color="auto" w:fill="FFFFFF"/>
            <w:tcMar>
              <w:top w:w="15" w:type="dxa"/>
              <w:left w:w="15" w:type="dxa"/>
              <w:right w:w="15" w:type="dxa"/>
            </w:tcMar>
            <w:vAlign w:val="bottom"/>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bottom"/>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bottom"/>
          </w:tcPr>
          <w:p>
            <w:pPr>
              <w:rPr>
                <w:rFonts w:hint="eastAsia" w:ascii="仿宋_GB2312" w:hAnsi="宋体" w:eastAsia="仿宋_GB2312" w:cs="仿宋_GB2312"/>
                <w:i w:val="0"/>
                <w:color w:val="000000"/>
                <w:sz w:val="20"/>
                <w:szCs w:val="20"/>
                <w:u w:val="none"/>
              </w:rPr>
            </w:pPr>
          </w:p>
        </w:tc>
        <w:tc>
          <w:tcPr>
            <w:tcW w:w="1080" w:type="dxa"/>
            <w:tcBorders>
              <w:top w:val="nil"/>
              <w:left w:val="nil"/>
              <w:bottom w:val="nil"/>
              <w:right w:val="nil"/>
            </w:tcBorders>
            <w:shd w:val="clear" w:color="auto" w:fill="FFFFFF"/>
            <w:tcMar>
              <w:top w:w="15" w:type="dxa"/>
              <w:left w:w="15" w:type="dxa"/>
              <w:right w:w="15" w:type="dxa"/>
            </w:tcMar>
            <w:vAlign w:val="bottom"/>
          </w:tcPr>
          <w:p>
            <w:pPr>
              <w:rPr>
                <w:rFonts w:hint="eastAsia" w:ascii="仿宋_GB2312" w:hAnsi="宋体" w:eastAsia="仿宋_GB2312" w:cs="仿宋_GB2312"/>
                <w:i w:val="0"/>
                <w:color w:val="000000"/>
                <w:sz w:val="20"/>
                <w:szCs w:val="20"/>
                <w:u w:val="none"/>
              </w:rPr>
            </w:pPr>
          </w:p>
        </w:tc>
        <w:tc>
          <w:tcPr>
            <w:tcW w:w="2591" w:type="dxa"/>
            <w:gridSpan w:val="2"/>
            <w:tcBorders>
              <w:top w:val="nil"/>
              <w:left w:val="nil"/>
              <w:bottom w:val="nil"/>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center"/>
              <w:textAlignment w:val="bottom"/>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（公章）</w:t>
            </w:r>
          </w:p>
        </w:tc>
      </w:tr>
      <w:tr>
        <w:tblPrEx>
          <w:shd w:val="clear" w:color="auto" w:fill="auto"/>
          <w:tblCellMar>
            <w:top w:w="0" w:type="dxa"/>
            <w:left w:w="0" w:type="dxa"/>
            <w:bottom w:w="0" w:type="dxa"/>
            <w:right w:w="0" w:type="dxa"/>
          </w:tblCellMar>
        </w:tblPrEx>
        <w:trPr>
          <w:trHeight w:val="750" w:hRule="atLeast"/>
        </w:trPr>
        <w:tc>
          <w:tcPr>
            <w:tcW w:w="134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7986" w:type="dxa"/>
            <w:gridSpan w:val="7"/>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keepNext w:val="0"/>
              <w:keepLines w:val="0"/>
              <w:widowControl/>
              <w:suppressLineNumbers w:val="0"/>
              <w:jc w:val="center"/>
              <w:textAlignment w:val="bottom"/>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负责人（签字）                                       年   月   日</w:t>
            </w:r>
          </w:p>
        </w:tc>
      </w:tr>
    </w:tbl>
    <w:p>
      <w:pPr>
        <w:keepNext w:val="0"/>
        <w:keepLines w:val="0"/>
        <w:pageBreakBefore w:val="0"/>
        <w:widowControl w:val="0"/>
        <w:numPr>
          <w:ilvl w:val="0"/>
          <w:numId w:val="0"/>
        </w:numPr>
        <w:kinsoku/>
        <w:wordWrap/>
        <w:overflowPunct/>
        <w:topLinePunct w:val="0"/>
        <w:autoSpaceDE/>
        <w:autoSpaceDN/>
        <w:bidi w:val="0"/>
        <w:snapToGrid/>
        <w:spacing w:line="560" w:lineRule="exact"/>
        <w:jc w:val="left"/>
        <w:textAlignment w:val="auto"/>
        <w:rPr>
          <w:rFonts w:hint="eastAsia" w:ascii="黑体" w:hAnsi="黑体" w:eastAsia="黑体" w:cs="黑体"/>
          <w:sz w:val="32"/>
          <w:szCs w:val="32"/>
          <w:lang w:eastAsia="zh-CN"/>
        </w:rPr>
      </w:pPr>
      <w:bookmarkStart w:id="28" w:name="_Toc22283_WPSOffice_Level1"/>
      <w:r>
        <w:rPr>
          <w:rFonts w:hint="eastAsia" w:ascii="黑体" w:hAnsi="黑体" w:eastAsia="黑体" w:cs="黑体"/>
          <w:sz w:val="32"/>
          <w:szCs w:val="32"/>
          <w:lang w:eastAsia="zh-CN"/>
        </w:rPr>
        <w:t>五、工作活动(项目)绩效自评报告（文字部分）</w:t>
      </w:r>
      <w:bookmarkEnd w:id="28"/>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黑体" w:hAnsi="黑体" w:eastAsia="黑体" w:cs="Times New Roman"/>
          <w:sz w:val="32"/>
          <w:szCs w:val="32"/>
        </w:rPr>
      </w:pPr>
      <w:bookmarkStart w:id="29" w:name="_Toc31750_WPSOffice_Level1"/>
      <w:r>
        <w:rPr>
          <w:rFonts w:hint="eastAsia" w:ascii="黑体" w:hAnsi="黑体" w:eastAsia="黑体" w:cs="Times New Roman"/>
          <w:sz w:val="32"/>
          <w:szCs w:val="32"/>
        </w:rPr>
        <w:t>一、项目概况</w:t>
      </w:r>
      <w:bookmarkEnd w:id="29"/>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楷体_GB2312" w:hAnsi="Calibri" w:eastAsia="楷体_GB2312" w:cs="Times New Roman"/>
          <w:b w:val="0"/>
          <w:bCs/>
          <w:sz w:val="32"/>
          <w:szCs w:val="32"/>
        </w:rPr>
      </w:pPr>
      <w:bookmarkStart w:id="30" w:name="_Toc6264_WPSOffice_Level2"/>
      <w:r>
        <w:rPr>
          <w:rFonts w:hint="eastAsia" w:ascii="楷体_GB2312" w:hAnsi="Calibri" w:eastAsia="楷体_GB2312" w:cs="Times New Roman"/>
          <w:b w:val="0"/>
          <w:bCs/>
          <w:sz w:val="32"/>
          <w:szCs w:val="32"/>
        </w:rPr>
        <w:t>（一）政府战略规划或目标</w:t>
      </w:r>
      <w:bookmarkEnd w:id="30"/>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坚持以人为本、预防为主，政府主导、部门联动，统一发布、分级负责的原则，加强监测网络建设，建成气象灾害立体观测网；加强雨情信息的采集、分析，做好防灾减灾工作的第一道防线，及时准确的为各级领导进行科学决策提供重要依据，对于提高农业综合服务能力、防汛抗旱信息传输分析能力、水资源的有效利用和小城镇基础建设具有非常重要的意义。</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楷体_GB2312" w:hAnsi="Calibri" w:eastAsia="楷体_GB2312" w:cs="Times New Roman"/>
          <w:b w:val="0"/>
          <w:bCs/>
          <w:sz w:val="32"/>
          <w:szCs w:val="32"/>
        </w:rPr>
      </w:pPr>
      <w:bookmarkStart w:id="31" w:name="_Toc29530_WPSOffice_Level2"/>
      <w:r>
        <w:rPr>
          <w:rFonts w:hint="eastAsia" w:ascii="楷体_GB2312" w:hAnsi="Calibri" w:eastAsia="楷体_GB2312" w:cs="Times New Roman"/>
          <w:b w:val="0"/>
          <w:bCs/>
          <w:sz w:val="32"/>
          <w:szCs w:val="32"/>
        </w:rPr>
        <w:t>（二）单位工作目标</w:t>
      </w:r>
      <w:bookmarkEnd w:id="31"/>
    </w:p>
    <w:p>
      <w:pPr>
        <w:keepNext w:val="0"/>
        <w:keepLines w:val="0"/>
        <w:pageBreakBefore w:val="0"/>
        <w:widowControl w:val="0"/>
        <w:kinsoku/>
        <w:wordWrap/>
        <w:overflowPunct/>
        <w:topLinePunct w:val="0"/>
        <w:autoSpaceDE/>
        <w:autoSpaceDN/>
        <w:bidi w:val="0"/>
        <w:snapToGrid/>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通过维修、维护，确保雨量站正常运行，雨量站全年资料传输及时率达到9</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%以上，确保设备的监测数误差率低于2%。</w:t>
      </w:r>
      <w:r>
        <w:rPr>
          <w:rFonts w:hint="eastAsia" w:ascii="仿宋_GB2312" w:hAnsi="仿宋_GB2312" w:eastAsia="仿宋_GB2312" w:cs="仿宋_GB2312"/>
          <w:sz w:val="32"/>
          <w:szCs w:val="32"/>
          <w:lang w:val="en-US" w:eastAsia="zh-CN"/>
        </w:rPr>
        <w:t>山区设置人工北斗观测站点，弥补自动站密度不足，确保GPRS中断时数据可上传。</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楷体_GB2312" w:hAnsi="Calibri" w:eastAsia="楷体_GB2312" w:cs="Times New Roman"/>
          <w:b w:val="0"/>
          <w:bCs/>
          <w:sz w:val="32"/>
          <w:szCs w:val="32"/>
        </w:rPr>
      </w:pPr>
      <w:bookmarkStart w:id="32" w:name="_Toc27765_WPSOffice_Level2"/>
      <w:r>
        <w:rPr>
          <w:rFonts w:hint="eastAsia" w:ascii="楷体_GB2312" w:hAnsi="Calibri" w:eastAsia="楷体_GB2312" w:cs="Times New Roman"/>
          <w:b w:val="0"/>
          <w:bCs/>
          <w:sz w:val="32"/>
          <w:szCs w:val="32"/>
        </w:rPr>
        <w:t>（三）工作活动基本情况</w:t>
      </w:r>
      <w:bookmarkEnd w:id="32"/>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1、项目名称及依据：</w:t>
      </w:r>
      <w:r>
        <w:rPr>
          <w:rFonts w:hint="eastAsia" w:ascii="仿宋_GB2312" w:hAnsi="仿宋_GB2312" w:eastAsia="仿宋_GB2312" w:cs="仿宋_GB2312"/>
          <w:bCs/>
          <w:sz w:val="32"/>
          <w:szCs w:val="32"/>
          <w:lang w:eastAsia="zh-CN"/>
        </w:rPr>
        <w:t>气象灾害监测站网建设运行维护费</w:t>
      </w:r>
      <w:r>
        <w:rPr>
          <w:rFonts w:hint="eastAsia" w:ascii="仿宋_GB2312" w:hAnsi="仿宋_GB2312" w:eastAsia="仿宋_GB2312" w:cs="仿宋_GB2312"/>
          <w:bCs/>
          <w:sz w:val="32"/>
          <w:szCs w:val="32"/>
        </w:rPr>
        <w:t>主要用来维护、维修</w:t>
      </w:r>
      <w:r>
        <w:rPr>
          <w:rFonts w:hint="eastAsia" w:ascii="仿宋_GB2312" w:hAnsi="仿宋_GB2312" w:eastAsia="仿宋_GB2312" w:cs="仿宋_GB2312"/>
          <w:bCs/>
          <w:sz w:val="32"/>
          <w:szCs w:val="32"/>
          <w:lang w:val="en-US" w:eastAsia="zh-CN"/>
        </w:rPr>
        <w:t>山区10</w:t>
      </w:r>
      <w:r>
        <w:rPr>
          <w:rFonts w:hint="eastAsia" w:ascii="仿宋_GB2312" w:hAnsi="仿宋_GB2312" w:eastAsia="仿宋_GB2312" w:cs="仿宋_GB2312"/>
          <w:bCs/>
          <w:sz w:val="32"/>
          <w:szCs w:val="32"/>
        </w:rPr>
        <w:t>个雨量站，</w:t>
      </w:r>
      <w:r>
        <w:rPr>
          <w:rFonts w:hint="eastAsia" w:ascii="仿宋_GB2312" w:hAnsi="仿宋_GB2312" w:eastAsia="仿宋_GB2312" w:cs="仿宋_GB2312"/>
          <w:bCs/>
          <w:sz w:val="32"/>
          <w:szCs w:val="32"/>
          <w:lang w:eastAsia="zh-CN"/>
        </w:rPr>
        <w:t>气象灾害监测</w:t>
      </w:r>
      <w:r>
        <w:rPr>
          <w:rFonts w:hint="eastAsia" w:ascii="仿宋_GB2312" w:hAnsi="仿宋_GB2312" w:eastAsia="仿宋_GB2312" w:cs="仿宋_GB2312"/>
          <w:bCs/>
          <w:sz w:val="32"/>
          <w:szCs w:val="32"/>
        </w:rPr>
        <w:t>网对整个邢台市的预报、防洪起着至关重要作用，通过维修、维护，确保雨量站正常运行，雨量站全年资料传输及时率达到9</w:t>
      </w: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%以上，确保设备的监测数误差率低于2%。</w:t>
      </w:r>
      <w:r>
        <w:rPr>
          <w:rFonts w:hint="eastAsia" w:ascii="仿宋_GB2312" w:hAnsi="仿宋_GB2312" w:eastAsia="仿宋_GB2312" w:cs="仿宋_GB2312"/>
          <w:sz w:val="32"/>
          <w:szCs w:val="32"/>
          <w:lang w:val="en-US" w:eastAsia="zh-CN"/>
        </w:rPr>
        <w:t>山区设置人工北斗观测站点，弥补自动站密度不足，确保GPRS中断时数据可上传。</w:t>
      </w:r>
      <w:r>
        <w:rPr>
          <w:rFonts w:hint="eastAsia" w:ascii="仿宋_GB2312" w:hAnsi="仿宋_GB2312" w:eastAsia="仿宋_GB2312" w:cs="仿宋_GB2312"/>
          <w:bCs/>
          <w:sz w:val="32"/>
          <w:szCs w:val="32"/>
        </w:rPr>
        <w:t>该项目实施依据为：河北省人民政府办公厅冀政办[2012]2号(1)以及邢台市人民政府办公室办字[2005]8号(1)等相关文件和政策。</w:t>
      </w:r>
    </w:p>
    <w:p>
      <w:pPr>
        <w:keepNext w:val="0"/>
        <w:keepLines w:val="0"/>
        <w:pageBreakBefore w:val="0"/>
        <w:widowControl w:val="0"/>
        <w:kinsoku/>
        <w:wordWrap/>
        <w:overflowPunct/>
        <w:topLinePunct w:val="0"/>
        <w:autoSpaceDE/>
        <w:autoSpaceDN/>
        <w:bidi w:val="0"/>
        <w:snapToGrid/>
        <w:spacing w:line="560" w:lineRule="exact"/>
        <w:ind w:firstLine="640" w:firstLineChars="200"/>
        <w:jc w:val="lef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2、工作活动的可行性、必要性、有效性及其论证过程：</w:t>
      </w:r>
    </w:p>
    <w:p>
      <w:pPr>
        <w:keepNext w:val="0"/>
        <w:keepLines w:val="0"/>
        <w:pageBreakBefore w:val="0"/>
        <w:widowControl w:val="0"/>
        <w:kinsoku/>
        <w:wordWrap/>
        <w:overflowPunct/>
        <w:topLinePunct w:val="0"/>
        <w:autoSpaceDE/>
        <w:autoSpaceDN/>
        <w:bidi w:val="0"/>
        <w:snapToGrid/>
        <w:spacing w:line="560" w:lineRule="exact"/>
        <w:ind w:firstLine="640" w:firstLineChars="200"/>
        <w:jc w:val="lef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做好气象灾害监测预警及信息发布工作，可以最大程度减轻灾害损失，确保人民生命财产安全；加强舆情信息的采集。分析是做好防灾减灾工作的前提，及时准确的雨情是各级领导进行科学决策的重要依据，为从根本上解决雨情站点稀疏、代表性差的问题，有必要建立雨情测量站及数据采集、监控。</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黑体" w:hAnsi="黑体" w:eastAsia="黑体" w:cs="Times New Roman"/>
          <w:sz w:val="32"/>
          <w:szCs w:val="32"/>
        </w:rPr>
      </w:pPr>
      <w:bookmarkStart w:id="33" w:name="_Toc27537_WPSOffice_Level1"/>
      <w:r>
        <w:rPr>
          <w:rFonts w:hint="eastAsia" w:ascii="黑体" w:hAnsi="黑体" w:eastAsia="黑体" w:cs="Times New Roman"/>
          <w:sz w:val="32"/>
          <w:szCs w:val="32"/>
        </w:rPr>
        <w:t>二、工作活动(项目)绩效目标和指标设定情况</w:t>
      </w:r>
      <w:bookmarkEnd w:id="33"/>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楷体_GB2312" w:hAnsi="Calibri" w:eastAsia="楷体_GB2312" w:cs="Times New Roman"/>
          <w:b w:val="0"/>
          <w:bCs/>
          <w:sz w:val="32"/>
          <w:szCs w:val="32"/>
        </w:rPr>
      </w:pPr>
      <w:bookmarkStart w:id="34" w:name="_Toc22283_WPSOffice_Level2"/>
      <w:r>
        <w:rPr>
          <w:rFonts w:hint="eastAsia" w:ascii="楷体_GB2312" w:hAnsi="Calibri" w:eastAsia="楷体_GB2312" w:cs="Times New Roman"/>
          <w:b w:val="0"/>
          <w:bCs/>
          <w:sz w:val="32"/>
          <w:szCs w:val="32"/>
        </w:rPr>
        <w:t>（一）工作活动(项目)总目标、年度目标设定情况</w:t>
      </w:r>
      <w:bookmarkEnd w:id="34"/>
    </w:p>
    <w:p>
      <w:pPr>
        <w:keepNext w:val="0"/>
        <w:keepLines w:val="0"/>
        <w:pageBreakBefore w:val="0"/>
        <w:widowControl w:val="0"/>
        <w:kinsoku/>
        <w:wordWrap/>
        <w:overflowPunct/>
        <w:topLinePunct w:val="0"/>
        <w:autoSpaceDE/>
        <w:autoSpaceDN/>
        <w:bidi w:val="0"/>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工作活动的总目标和年度目标的设定是根据我市的雨量监控来设定，通过雨情信息的采集，对于提高农业综合服务能力，防汛抗旱信息传输分析能力，水资源的有效利用和小城镇的基础建设具有非常重要的意义。</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楷体_GB2312" w:hAnsi="Calibri" w:eastAsia="楷体_GB2312" w:cs="Times New Roman"/>
          <w:b w:val="0"/>
          <w:bCs/>
          <w:sz w:val="32"/>
          <w:szCs w:val="32"/>
        </w:rPr>
      </w:pPr>
      <w:bookmarkStart w:id="35" w:name="_Toc31750_WPSOffice_Level2"/>
      <w:r>
        <w:rPr>
          <w:rFonts w:hint="eastAsia" w:ascii="楷体_GB2312" w:hAnsi="Calibri" w:eastAsia="楷体_GB2312" w:cs="Times New Roman"/>
          <w:b w:val="0"/>
          <w:bCs/>
          <w:sz w:val="32"/>
          <w:szCs w:val="32"/>
        </w:rPr>
        <w:t>（二）工作活动(项目)绩效指标设定情况</w:t>
      </w:r>
      <w:bookmarkEnd w:id="35"/>
    </w:p>
    <w:p>
      <w:pPr>
        <w:keepNext w:val="0"/>
        <w:keepLines w:val="0"/>
        <w:pageBreakBefore w:val="0"/>
        <w:widowControl w:val="0"/>
        <w:kinsoku/>
        <w:wordWrap/>
        <w:overflowPunct/>
        <w:topLinePunct w:val="0"/>
        <w:autoSpaceDE/>
        <w:autoSpaceDN/>
        <w:bidi w:val="0"/>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根据中国气象局观测要求，提出质量标准、数量要求、上传数据率等绩效要求。2、通过培训、委托社会化服务等方法手段，对设备进行维护、维修确保数据采集达到国家局观测要求。3、通过及时的数据服务，为政府决策服务提供准确的雨情信息，提升气象部门在群众中的满意度。</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黑体" w:hAnsi="黑体" w:eastAsia="黑体" w:cs="Times New Roman"/>
          <w:sz w:val="32"/>
          <w:szCs w:val="32"/>
        </w:rPr>
      </w:pPr>
      <w:bookmarkStart w:id="36" w:name="_Toc7016_WPSOffice_Level1"/>
      <w:r>
        <w:rPr>
          <w:rFonts w:hint="eastAsia" w:ascii="黑体" w:hAnsi="黑体" w:eastAsia="黑体" w:cs="Times New Roman"/>
          <w:sz w:val="32"/>
          <w:szCs w:val="32"/>
        </w:rPr>
        <w:t>三、工作活动(项目)实施绩效管理情况及取得成绩</w:t>
      </w:r>
      <w:bookmarkEnd w:id="36"/>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楷体_GB2312" w:hAnsi="Calibri" w:eastAsia="楷体_GB2312" w:cs="Times New Roman"/>
          <w:b w:val="0"/>
          <w:bCs/>
          <w:sz w:val="32"/>
          <w:szCs w:val="32"/>
        </w:rPr>
      </w:pPr>
      <w:bookmarkStart w:id="37" w:name="_Toc27537_WPSOffice_Level2"/>
      <w:r>
        <w:rPr>
          <w:rFonts w:hint="eastAsia" w:ascii="楷体_GB2312" w:hAnsi="Calibri" w:eastAsia="楷体_GB2312" w:cs="Times New Roman"/>
          <w:b w:val="0"/>
          <w:bCs/>
          <w:sz w:val="32"/>
          <w:szCs w:val="32"/>
        </w:rPr>
        <w:t>（一）计划制定和落实情况</w:t>
      </w:r>
      <w:bookmarkEnd w:id="37"/>
    </w:p>
    <w:p>
      <w:pPr>
        <w:keepNext w:val="0"/>
        <w:keepLines w:val="0"/>
        <w:pageBreakBefore w:val="0"/>
        <w:widowControl w:val="0"/>
        <w:kinsoku/>
        <w:wordWrap/>
        <w:overflowPunct/>
        <w:topLinePunct w:val="0"/>
        <w:autoSpaceDE/>
        <w:autoSpaceDN/>
        <w:bidi w:val="0"/>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根据雨量站点历年的运行情况，制定详细的实施计划，主要包括：区域站站点改造费；</w:t>
      </w:r>
      <w:r>
        <w:rPr>
          <w:rFonts w:hint="eastAsia" w:ascii="仿宋_GB2312" w:hAnsi="仿宋_GB2312" w:eastAsia="仿宋_GB2312" w:cs="仿宋_GB2312"/>
          <w:sz w:val="32"/>
          <w:szCs w:val="32"/>
          <w:lang w:val="en-US" w:eastAsia="zh-CN"/>
        </w:rPr>
        <w:t>区域站维修维护费；人工北斗观测站点运行通信费</w:t>
      </w:r>
      <w:r>
        <w:rPr>
          <w:rFonts w:hint="eastAsia" w:ascii="仿宋_GB2312" w:hAnsi="仿宋_GB2312" w:eastAsia="仿宋_GB2312" w:cs="仿宋_GB2312"/>
          <w:sz w:val="32"/>
          <w:szCs w:val="32"/>
        </w:rPr>
        <w:t>；四、六要素区域站配件费等几个方面</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楷体_GB2312" w:hAnsi="Calibri" w:eastAsia="楷体_GB2312" w:cs="Times New Roman"/>
          <w:b w:val="0"/>
          <w:bCs/>
          <w:sz w:val="32"/>
          <w:szCs w:val="32"/>
        </w:rPr>
      </w:pPr>
      <w:bookmarkStart w:id="38" w:name="_Toc7016_WPSOffice_Level2"/>
      <w:r>
        <w:rPr>
          <w:rFonts w:hint="eastAsia" w:ascii="楷体_GB2312" w:hAnsi="Calibri" w:eastAsia="楷体_GB2312" w:cs="Times New Roman"/>
          <w:b w:val="0"/>
          <w:bCs/>
          <w:sz w:val="32"/>
          <w:szCs w:val="32"/>
        </w:rPr>
        <w:t>（二）执行绩效监控情况</w:t>
      </w:r>
      <w:bookmarkEnd w:id="38"/>
    </w:p>
    <w:p>
      <w:pPr>
        <w:keepNext w:val="0"/>
        <w:keepLines w:val="0"/>
        <w:pageBreakBefore w:val="0"/>
        <w:widowControl w:val="0"/>
        <w:kinsoku/>
        <w:wordWrap/>
        <w:overflowPunct/>
        <w:topLinePunct w:val="0"/>
        <w:autoSpaceDE/>
        <w:autoSpaceDN/>
        <w:bidi w:val="0"/>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绩效监控分为两个方面：（1）、根据河北省质量管理标准，对雨量站点的改造、数据上传率、维修时限等方面做都绩效控制。（2）、从数据质量上，也就是数据可用性上，根据升级台站的质量标准去做质控，确保数据准确可用。</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楷体_GB2312" w:hAnsi="Calibri" w:eastAsia="楷体_GB2312" w:cs="Times New Roman"/>
          <w:b w:val="0"/>
          <w:bCs/>
          <w:sz w:val="32"/>
          <w:szCs w:val="32"/>
        </w:rPr>
      </w:pPr>
      <w:bookmarkStart w:id="39" w:name="_Toc687_WPSOffice_Level2"/>
      <w:r>
        <w:rPr>
          <w:rFonts w:hint="eastAsia" w:ascii="楷体_GB2312" w:hAnsi="Calibri" w:eastAsia="楷体_GB2312" w:cs="Times New Roman"/>
          <w:b w:val="0"/>
          <w:bCs/>
          <w:sz w:val="32"/>
          <w:szCs w:val="32"/>
        </w:rPr>
        <w:t>（三）资金管理情况</w:t>
      </w:r>
      <w:bookmarkEnd w:id="39"/>
    </w:p>
    <w:p>
      <w:pPr>
        <w:pStyle w:val="6"/>
        <w:keepNext w:val="0"/>
        <w:keepLines w:val="0"/>
        <w:pageBreakBefore w:val="0"/>
        <w:widowControl w:val="0"/>
        <w:kinsoku/>
        <w:wordWrap/>
        <w:overflowPunct/>
        <w:topLinePunct w:val="0"/>
        <w:autoSpaceDE/>
        <w:autoSpaceDN/>
        <w:bidi w:val="0"/>
        <w:snapToGrid/>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资金到位</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万，实际支出</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万。包括：区域站站点改造费；</w:t>
      </w:r>
      <w:r>
        <w:rPr>
          <w:rFonts w:hint="eastAsia" w:ascii="仿宋_GB2312" w:hAnsi="仿宋_GB2312" w:eastAsia="仿宋_GB2312" w:cs="仿宋_GB2312"/>
          <w:sz w:val="32"/>
          <w:szCs w:val="32"/>
          <w:lang w:val="en-US" w:eastAsia="zh-CN"/>
        </w:rPr>
        <w:t>区域站维修维护费；人工北斗观测站点运行通信费</w:t>
      </w:r>
      <w:r>
        <w:rPr>
          <w:rFonts w:hint="eastAsia" w:ascii="仿宋_GB2312" w:hAnsi="仿宋_GB2312" w:eastAsia="仿宋_GB2312" w:cs="仿宋_GB2312"/>
          <w:sz w:val="32"/>
          <w:szCs w:val="32"/>
        </w:rPr>
        <w:t>；四、六要素区域站配件费等几个方面。</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黑体" w:hAnsi="黑体" w:eastAsia="黑体" w:cs="Times New Roman"/>
          <w:sz w:val="32"/>
          <w:szCs w:val="32"/>
        </w:rPr>
      </w:pPr>
      <w:bookmarkStart w:id="40" w:name="_Toc687_WPSOffice_Level1"/>
      <w:r>
        <w:rPr>
          <w:rFonts w:hint="eastAsia" w:ascii="黑体" w:hAnsi="黑体" w:eastAsia="黑体" w:cs="Times New Roman"/>
          <w:sz w:val="32"/>
          <w:szCs w:val="32"/>
        </w:rPr>
        <w:t>四、工作活动(项目)绩效自评情况</w:t>
      </w:r>
      <w:bookmarkEnd w:id="40"/>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楷体_GB2312" w:hAnsi="Calibri" w:eastAsia="楷体_GB2312" w:cs="Times New Roman"/>
          <w:b w:val="0"/>
          <w:bCs/>
          <w:sz w:val="32"/>
          <w:szCs w:val="32"/>
        </w:rPr>
      </w:pPr>
      <w:bookmarkStart w:id="41" w:name="_Toc20966_WPSOffice_Level2"/>
      <w:r>
        <w:rPr>
          <w:rFonts w:hint="eastAsia" w:ascii="楷体_GB2312" w:hAnsi="Calibri" w:eastAsia="楷体_GB2312" w:cs="Times New Roman"/>
          <w:b w:val="0"/>
          <w:bCs/>
          <w:sz w:val="32"/>
          <w:szCs w:val="32"/>
        </w:rPr>
        <w:t>（一）工作活动(项目)绩效自评情况</w:t>
      </w:r>
      <w:bookmarkEnd w:id="41"/>
    </w:p>
    <w:p>
      <w:pPr>
        <w:keepNext w:val="0"/>
        <w:keepLines w:val="0"/>
        <w:pageBreakBefore w:val="0"/>
        <w:widowControl w:val="0"/>
        <w:kinsoku/>
        <w:wordWrap/>
        <w:overflowPunct/>
        <w:topLinePunct w:val="0"/>
        <w:autoSpaceDE/>
        <w:autoSpaceDN/>
        <w:bidi w:val="0"/>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财务要求，组织对工作活动开展自评活动：对月、季度质量情况进行了分析统计，核查故障时长、维修时限，对大额支出的手续、合同以及实际支出和预算的相符程度进行了检查。制定调查表，对群众满意度实施了问卷调查。</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楷体_GB2312" w:hAnsi="Calibri" w:eastAsia="楷体_GB2312" w:cs="Times New Roman"/>
          <w:b w:val="0"/>
          <w:bCs/>
          <w:sz w:val="32"/>
          <w:szCs w:val="32"/>
        </w:rPr>
      </w:pPr>
      <w:bookmarkStart w:id="42" w:name="_Toc22731_WPSOffice_Level2"/>
      <w:r>
        <w:rPr>
          <w:rFonts w:hint="eastAsia" w:ascii="楷体_GB2312" w:hAnsi="Calibri" w:eastAsia="楷体_GB2312" w:cs="Times New Roman"/>
          <w:b w:val="0"/>
          <w:bCs/>
          <w:sz w:val="32"/>
          <w:szCs w:val="32"/>
        </w:rPr>
        <w:t>（二）工作活动(项目)评价结果</w:t>
      </w:r>
      <w:bookmarkEnd w:id="42"/>
    </w:p>
    <w:p>
      <w:pPr>
        <w:keepNext w:val="0"/>
        <w:keepLines w:val="0"/>
        <w:pageBreakBefore w:val="0"/>
        <w:widowControl w:val="0"/>
        <w:kinsoku/>
        <w:wordWrap/>
        <w:overflowPunct/>
        <w:topLinePunct w:val="0"/>
        <w:autoSpaceDE/>
        <w:autoSpaceDN/>
        <w:bidi w:val="0"/>
        <w:snapToGrid/>
        <w:spacing w:line="56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自评结果为优，质量、数量和维修时限都达到了绩效考核指标，财务支出符合相关财务规定。</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黑体" w:hAnsi="黑体" w:eastAsia="黑体" w:cs="Times New Roman"/>
          <w:sz w:val="32"/>
          <w:szCs w:val="32"/>
        </w:rPr>
      </w:pPr>
      <w:bookmarkStart w:id="43" w:name="_Toc20966_WPSOffice_Level1"/>
      <w:r>
        <w:rPr>
          <w:rFonts w:hint="eastAsia" w:ascii="黑体" w:hAnsi="黑体" w:eastAsia="黑体" w:cs="Times New Roman"/>
          <w:sz w:val="32"/>
          <w:szCs w:val="32"/>
        </w:rPr>
        <w:t>五、工作活动存在的问题、改进工作的意见及建议</w:t>
      </w:r>
      <w:bookmarkEnd w:id="43"/>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left"/>
        <w:textAlignment w:val="auto"/>
        <w:rPr>
          <w:rFonts w:ascii="楷体_GB2312" w:hAnsi="Calibri" w:eastAsia="楷体_GB2312" w:cs="Times New Roman"/>
          <w:b w:val="0"/>
          <w:bCs/>
          <w:sz w:val="32"/>
          <w:szCs w:val="32"/>
        </w:rPr>
      </w:pPr>
      <w:bookmarkStart w:id="44" w:name="_Toc7024_WPSOffice_Level2"/>
      <w:r>
        <w:rPr>
          <w:rFonts w:hint="eastAsia" w:ascii="楷体_GB2312" w:hAnsi="Calibri" w:eastAsia="楷体_GB2312" w:cs="Times New Roman"/>
          <w:b w:val="0"/>
          <w:bCs/>
          <w:sz w:val="32"/>
          <w:szCs w:val="32"/>
        </w:rPr>
        <w:t>（一）工作活动(项目)实现绩效目标过程中存在的问题</w:t>
      </w:r>
      <w:bookmarkEnd w:id="44"/>
    </w:p>
    <w:p>
      <w:pPr>
        <w:keepNext w:val="0"/>
        <w:keepLines w:val="0"/>
        <w:pageBreakBefore w:val="0"/>
        <w:widowControl w:val="0"/>
        <w:kinsoku/>
        <w:wordWrap/>
        <w:overflowPunct/>
        <w:topLinePunct w:val="0"/>
        <w:autoSpaceDE/>
        <w:autoSpaceDN/>
        <w:bidi w:val="0"/>
        <w:snapToGrid/>
        <w:spacing w:line="56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1、站点设备老、旧：DSD3站点大多为2006年开始建站，虽中间经过维修更换，但是通信方式仍多为2G，通信质量差有被淘汰的趋势，而且中心站原因一直未能解决，导致故障率高解决办法少甚至完全靠运气，建议逐步更换稳定的4G通信区域站，更换老化电池；2、对装备的故障预测预判能力有待提高，目前对装备的故障大多依靠ASOM、SMOS中心站中的</w:t>
      </w:r>
      <w:bookmarkStart w:id="47" w:name="_GoBack"/>
      <w:bookmarkEnd w:id="47"/>
      <w:r>
        <w:rPr>
          <w:rFonts w:hint="eastAsia" w:ascii="仿宋" w:hAnsi="仿宋" w:eastAsia="仿宋"/>
          <w:sz w:val="32"/>
          <w:szCs w:val="32"/>
        </w:rPr>
        <w:t>在线情况来判断，往往是出现故障数据异常提示或不在线后被动的做出应对，没能充分利用挖掘数据对设备故障惊醒预判指导设备维护，减少故障发生率</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楷体_GB2312" w:hAnsi="Calibri" w:eastAsia="楷体_GB2312" w:cs="Times New Roman"/>
          <w:b w:val="0"/>
          <w:bCs/>
          <w:sz w:val="32"/>
          <w:szCs w:val="32"/>
        </w:rPr>
      </w:pPr>
      <w:bookmarkStart w:id="45" w:name="_Toc28334_WPSOffice_Level2"/>
      <w:r>
        <w:rPr>
          <w:rFonts w:hint="eastAsia" w:ascii="楷体_GB2312" w:hAnsi="Calibri" w:eastAsia="楷体_GB2312" w:cs="Times New Roman"/>
          <w:b w:val="0"/>
          <w:bCs/>
          <w:sz w:val="32"/>
          <w:szCs w:val="32"/>
        </w:rPr>
        <w:t>（二）工作活动(项目)实施中改进意见及措施</w:t>
      </w:r>
      <w:bookmarkEnd w:id="45"/>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1、强化管理与考核；2、提高故障处理的信息化水平</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楷体_GB2312" w:hAnsi="Calibri" w:eastAsia="楷体_GB2312" w:cs="Times New Roman"/>
          <w:b w:val="0"/>
          <w:bCs/>
          <w:sz w:val="32"/>
          <w:szCs w:val="32"/>
        </w:rPr>
      </w:pPr>
      <w:bookmarkStart w:id="46" w:name="_Toc32735_WPSOffice_Level2"/>
      <w:r>
        <w:rPr>
          <w:rFonts w:hint="eastAsia" w:ascii="楷体_GB2312" w:hAnsi="Calibri" w:eastAsia="楷体_GB2312" w:cs="Times New Roman"/>
          <w:b w:val="0"/>
          <w:bCs/>
          <w:sz w:val="32"/>
          <w:szCs w:val="32"/>
        </w:rPr>
        <w:t>（三）建议</w:t>
      </w:r>
      <w:bookmarkEnd w:id="46"/>
    </w:p>
    <w:p>
      <w:pPr>
        <w:keepNext w:val="0"/>
        <w:keepLines w:val="0"/>
        <w:pageBreakBefore w:val="0"/>
        <w:widowControl w:val="0"/>
        <w:kinsoku/>
        <w:wordWrap/>
        <w:overflowPunct/>
        <w:topLinePunct w:val="0"/>
        <w:autoSpaceDE/>
        <w:autoSpaceDN/>
        <w:bidi w:val="0"/>
        <w:snapToGrid/>
        <w:spacing w:line="560" w:lineRule="exact"/>
        <w:ind w:firstLine="600" w:firstLineChars="200"/>
        <w:jc w:val="left"/>
        <w:textAlignment w:val="auto"/>
        <w:rPr>
          <w:rFonts w:ascii="仿宋" w:hAnsi="仿宋" w:eastAsia="仿宋"/>
          <w:sz w:val="30"/>
          <w:szCs w:val="30"/>
        </w:rPr>
      </w:pPr>
      <w:r>
        <w:rPr>
          <w:rFonts w:hint="eastAsia" w:ascii="仿宋" w:hAnsi="仿宋" w:eastAsia="仿宋"/>
          <w:sz w:val="30"/>
          <w:szCs w:val="30"/>
        </w:rPr>
        <w:t>1、对老、就站点进行设备更换升级，提高设备运行能力，2、针对不同站点设备进行培训，同时采用分区的形式加强保障能力，选择两到三个技术能手组成保障分队，对本区域站点进行保障维修活动。</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20L4sgBAACZ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mUOG5x4Ocf388/f59/fSPL&#10;LE8foMasx4B5abjxQ06d/IDOzHpQ0eYv8iEYR3FPF3HlkIjIj1bL1arCkMDYfEEc9vQ8REh30luS&#10;jYZGnF4RlR/vIY2pc0qu5vytNgb9vDbuLwdiZg/LvY89ZisNu2FqfOfbE/LpcfANdbjnlJiPDnXN&#10;OzIbcTZ2s3EIUe+7skS5HoQPh4RNlN5yhRF2KowTK+ym7cor8fxesp7+qM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dtC+L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028158"/>
    <w:multiLevelType w:val="singleLevel"/>
    <w:tmpl w:val="36028158"/>
    <w:lvl w:ilvl="0" w:tentative="0">
      <w:start w:val="1"/>
      <w:numFmt w:val="chineseCounting"/>
      <w:suff w:val="nothing"/>
      <w:lvlText w:val="%1、"/>
      <w:lvlJc w:val="left"/>
      <w:rPr>
        <w:rFonts w:hint="eastAsia"/>
      </w:rPr>
    </w:lvl>
  </w:abstractNum>
  <w:abstractNum w:abstractNumId="1">
    <w:nsid w:val="47B0C5F6"/>
    <w:multiLevelType w:val="singleLevel"/>
    <w:tmpl w:val="47B0C5F6"/>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hYTEwYTQyMTYxMzY2ODA1YTVkM2NkMjUzNDkxODMifQ=="/>
  </w:docVars>
  <w:rsids>
    <w:rsidRoot w:val="006162C9"/>
    <w:rsid w:val="000B63B2"/>
    <w:rsid w:val="001B57EF"/>
    <w:rsid w:val="001E33EA"/>
    <w:rsid w:val="00402905"/>
    <w:rsid w:val="00434072"/>
    <w:rsid w:val="00442CC8"/>
    <w:rsid w:val="0054389B"/>
    <w:rsid w:val="006162C9"/>
    <w:rsid w:val="00632637"/>
    <w:rsid w:val="006718E3"/>
    <w:rsid w:val="007B6148"/>
    <w:rsid w:val="008C346B"/>
    <w:rsid w:val="00A459D7"/>
    <w:rsid w:val="00BF513F"/>
    <w:rsid w:val="00D02020"/>
    <w:rsid w:val="00DB046F"/>
    <w:rsid w:val="00DE558F"/>
    <w:rsid w:val="00E37D0C"/>
    <w:rsid w:val="00F509EF"/>
    <w:rsid w:val="00F82AD6"/>
    <w:rsid w:val="0E626473"/>
    <w:rsid w:val="1183747A"/>
    <w:rsid w:val="14C11D79"/>
    <w:rsid w:val="17E75A3B"/>
    <w:rsid w:val="2D205CD6"/>
    <w:rsid w:val="3B1F48A4"/>
    <w:rsid w:val="3E306C9B"/>
    <w:rsid w:val="3F5B4CD4"/>
    <w:rsid w:val="4B372909"/>
    <w:rsid w:val="58627DDE"/>
    <w:rsid w:val="5B516861"/>
    <w:rsid w:val="642164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link w:val="7"/>
    <w:qFormat/>
    <w:uiPriority w:val="34"/>
    <w:pPr>
      <w:ind w:firstLine="420" w:firstLineChars="200"/>
    </w:pPr>
  </w:style>
  <w:style w:type="character" w:customStyle="1" w:styleId="7">
    <w:name w:val="列出段落 Char"/>
    <w:basedOn w:val="5"/>
    <w:link w:val="6"/>
    <w:qFormat/>
    <w:uiPriority w:val="34"/>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character" w:customStyle="1" w:styleId="10">
    <w:name w:val="font71"/>
    <w:basedOn w:val="5"/>
    <w:qFormat/>
    <w:uiPriority w:val="0"/>
    <w:rPr>
      <w:rFonts w:hint="eastAsia" w:ascii="仿宋_GB2312" w:eastAsia="仿宋_GB2312" w:cs="仿宋_GB2312"/>
      <w:color w:val="000000"/>
      <w:sz w:val="28"/>
      <w:szCs w:val="28"/>
      <w:u w:val="single"/>
    </w:rPr>
  </w:style>
  <w:style w:type="character" w:customStyle="1" w:styleId="11">
    <w:name w:val="font31"/>
    <w:basedOn w:val="5"/>
    <w:qFormat/>
    <w:uiPriority w:val="0"/>
    <w:rPr>
      <w:rFonts w:hint="eastAsia" w:ascii="仿宋_GB2312" w:eastAsia="仿宋_GB2312" w:cs="仿宋_GB2312"/>
      <w:color w:val="000000"/>
      <w:sz w:val="28"/>
      <w:szCs w:val="28"/>
      <w:u w:val="none"/>
    </w:rPr>
  </w:style>
  <w:style w:type="character" w:customStyle="1" w:styleId="12">
    <w:name w:val="font81"/>
    <w:basedOn w:val="5"/>
    <w:qFormat/>
    <w:uiPriority w:val="0"/>
    <w:rPr>
      <w:rFonts w:ascii="Arial" w:hAnsi="Arial" w:cs="Arial"/>
      <w:color w:val="000000"/>
      <w:sz w:val="28"/>
      <w:szCs w:val="28"/>
      <w:u w:val="single"/>
    </w:rPr>
  </w:style>
  <w:style w:type="character" w:customStyle="1" w:styleId="13">
    <w:name w:val="font21"/>
    <w:basedOn w:val="5"/>
    <w:qFormat/>
    <w:uiPriority w:val="0"/>
    <w:rPr>
      <w:rFonts w:hint="eastAsia" w:ascii="仿宋_GB2312" w:eastAsia="仿宋_GB2312" w:cs="仿宋_GB2312"/>
      <w:color w:val="000000"/>
      <w:sz w:val="28"/>
      <w:szCs w:val="28"/>
      <w:u w:val="none"/>
    </w:rPr>
  </w:style>
  <w:style w:type="paragraph" w:customStyle="1" w:styleId="14">
    <w:name w:val="WPSOffice手动目录 1"/>
    <w:qFormat/>
    <w:uiPriority w:val="0"/>
    <w:pPr>
      <w:ind w:leftChars="0"/>
    </w:pPr>
    <w:rPr>
      <w:rFonts w:ascii="Times New Roman" w:hAnsi="Times New Roman" w:eastAsia="宋体" w:cs="Times New Roman"/>
      <w:sz w:val="20"/>
      <w:szCs w:val="20"/>
    </w:rPr>
  </w:style>
  <w:style w:type="paragraph" w:customStyle="1" w:styleId="15">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982562b-db98-4646-a1f4-b3392cbe6f18}"/>
        <w:style w:val=""/>
        <w:category>
          <w:name w:val="常规"/>
          <w:gallery w:val="placeholder"/>
        </w:category>
        <w:types>
          <w:type w:val="bbPlcHdr"/>
        </w:types>
        <w:behaviors>
          <w:behavior w:val="content"/>
        </w:behaviors>
        <w:description w:val=""/>
        <w:guid w:val="{2982562b-db98-4646-a1f4-b3392cbe6f18}"/>
      </w:docPartPr>
      <w:docPartBody>
        <w:p>
          <w:r>
            <w:rPr>
              <w:color w:val="808080"/>
            </w:rPr>
            <w:t>单击此处输入文字。</w:t>
          </w:r>
        </w:p>
      </w:docPartBody>
    </w:docPart>
    <w:docPart>
      <w:docPartPr>
        <w:name w:val="{2b5ab891-5c57-436b-826d-c53f34b3a98f}"/>
        <w:style w:val=""/>
        <w:category>
          <w:name w:val="常规"/>
          <w:gallery w:val="placeholder"/>
        </w:category>
        <w:types>
          <w:type w:val="bbPlcHdr"/>
        </w:types>
        <w:behaviors>
          <w:behavior w:val="content"/>
        </w:behaviors>
        <w:description w:val=""/>
        <w:guid w:val="{2b5ab891-5c57-436b-826d-c53f34b3a98f}"/>
      </w:docPartPr>
      <w:docPartBody>
        <w:p>
          <w:r>
            <w:rPr>
              <w:color w:val="808080"/>
            </w:rPr>
            <w:t>单击此处输入文字。</w:t>
          </w:r>
        </w:p>
      </w:docPartBody>
    </w:docPart>
    <w:docPart>
      <w:docPartPr>
        <w:name w:val="{501da532-a5cf-4183-8100-ee3cc9cabe0a}"/>
        <w:style w:val=""/>
        <w:category>
          <w:name w:val="常规"/>
          <w:gallery w:val="placeholder"/>
        </w:category>
        <w:types>
          <w:type w:val="bbPlcHdr"/>
        </w:types>
        <w:behaviors>
          <w:behavior w:val="content"/>
        </w:behaviors>
        <w:description w:val=""/>
        <w:guid w:val="{501da532-a5cf-4183-8100-ee3cc9cabe0a}"/>
      </w:docPartPr>
      <w:docPartBody>
        <w:p>
          <w:r>
            <w:rPr>
              <w:color w:val="808080"/>
            </w:rPr>
            <w:t>单击此处输入文字。</w:t>
          </w:r>
        </w:p>
      </w:docPartBody>
    </w:docPart>
    <w:docPart>
      <w:docPartPr>
        <w:name w:val="{64f68284-31c0-434e-9de4-b81512c6b0f7}"/>
        <w:style w:val=""/>
        <w:category>
          <w:name w:val="常规"/>
          <w:gallery w:val="placeholder"/>
        </w:category>
        <w:types>
          <w:type w:val="bbPlcHdr"/>
        </w:types>
        <w:behaviors>
          <w:behavior w:val="content"/>
        </w:behaviors>
        <w:description w:val=""/>
        <w:guid w:val="{64f68284-31c0-434e-9de4-b81512c6b0f7}"/>
      </w:docPartPr>
      <w:docPartBody>
        <w:p>
          <w:r>
            <w:rPr>
              <w:color w:val="808080"/>
            </w:rPr>
            <w:t>单击此处输入文字。</w:t>
          </w:r>
        </w:p>
      </w:docPartBody>
    </w:docPart>
    <w:docPart>
      <w:docPartPr>
        <w:name w:val="{93f26a53-780a-4f9c-9537-0660e76067e9}"/>
        <w:style w:val=""/>
        <w:category>
          <w:name w:val="常规"/>
          <w:gallery w:val="placeholder"/>
        </w:category>
        <w:types>
          <w:type w:val="bbPlcHdr"/>
        </w:types>
        <w:behaviors>
          <w:behavior w:val="content"/>
        </w:behaviors>
        <w:description w:val=""/>
        <w:guid w:val="{93f26a53-780a-4f9c-9537-0660e76067e9}"/>
      </w:docPartPr>
      <w:docPartBody>
        <w:p>
          <w:r>
            <w:rPr>
              <w:color w:val="808080"/>
            </w:rPr>
            <w:t>单击此处输入文字。</w:t>
          </w:r>
        </w:p>
      </w:docPartBody>
    </w:docPart>
    <w:docPart>
      <w:docPartPr>
        <w:name w:val="{500692aa-4187-4676-966e-06dc92bf3e7a}"/>
        <w:style w:val=""/>
        <w:category>
          <w:name w:val="常规"/>
          <w:gallery w:val="placeholder"/>
        </w:category>
        <w:types>
          <w:type w:val="bbPlcHdr"/>
        </w:types>
        <w:behaviors>
          <w:behavior w:val="content"/>
        </w:behaviors>
        <w:description w:val=""/>
        <w:guid w:val="{500692aa-4187-4676-966e-06dc92bf3e7a}"/>
      </w:docPartPr>
      <w:docPartBody>
        <w:p>
          <w:r>
            <w:rPr>
              <w:color w:val="808080"/>
            </w:rPr>
            <w:t>单击此处输入文字。</w:t>
          </w:r>
        </w:p>
      </w:docPartBody>
    </w:docPart>
    <w:docPart>
      <w:docPartPr>
        <w:name w:val="{a05d9529-83e0-4682-ad4d-55c57e3670a8}"/>
        <w:style w:val=""/>
        <w:category>
          <w:name w:val="常规"/>
          <w:gallery w:val="placeholder"/>
        </w:category>
        <w:types>
          <w:type w:val="bbPlcHdr"/>
        </w:types>
        <w:behaviors>
          <w:behavior w:val="content"/>
        </w:behaviors>
        <w:description w:val=""/>
        <w:guid w:val="{a05d9529-83e0-4682-ad4d-55c57e3670a8}"/>
      </w:docPartPr>
      <w:docPartBody>
        <w:p>
          <w:r>
            <w:rPr>
              <w:color w:val="808080"/>
            </w:rPr>
            <w:t>单击此处输入文字。</w:t>
          </w:r>
        </w:p>
      </w:docPartBody>
    </w:docPart>
    <w:docPart>
      <w:docPartPr>
        <w:name w:val="{92e2f4d8-d801-47c3-8efd-bfce1942d52b}"/>
        <w:style w:val=""/>
        <w:category>
          <w:name w:val="常规"/>
          <w:gallery w:val="placeholder"/>
        </w:category>
        <w:types>
          <w:type w:val="bbPlcHdr"/>
        </w:types>
        <w:behaviors>
          <w:behavior w:val="content"/>
        </w:behaviors>
        <w:description w:val=""/>
        <w:guid w:val="{92e2f4d8-d801-47c3-8efd-bfce1942d52b}"/>
      </w:docPartPr>
      <w:docPartBody>
        <w:p>
          <w:r>
            <w:rPr>
              <w:color w:val="808080"/>
            </w:rPr>
            <w:t>单击此处输入文字。</w:t>
          </w:r>
        </w:p>
      </w:docPartBody>
    </w:docPart>
    <w:docPart>
      <w:docPartPr>
        <w:name w:val="{0c20ee38-90dc-4873-b672-df212f4ec649}"/>
        <w:style w:val=""/>
        <w:category>
          <w:name w:val="常规"/>
          <w:gallery w:val="placeholder"/>
        </w:category>
        <w:types>
          <w:type w:val="bbPlcHdr"/>
        </w:types>
        <w:behaviors>
          <w:behavior w:val="content"/>
        </w:behaviors>
        <w:description w:val=""/>
        <w:guid w:val="{0c20ee38-90dc-4873-b672-df212f4ec649}"/>
      </w:docPartPr>
      <w:docPartBody>
        <w:p>
          <w:r>
            <w:rPr>
              <w:color w:val="808080"/>
            </w:rPr>
            <w:t>单击此处输入文字。</w:t>
          </w:r>
        </w:p>
      </w:docPartBody>
    </w:docPart>
    <w:docPart>
      <w:docPartPr>
        <w:name w:val="{550bab8a-5f2c-48cb-9288-e6ae12f6f3c5}"/>
        <w:style w:val=""/>
        <w:category>
          <w:name w:val="常规"/>
          <w:gallery w:val="placeholder"/>
        </w:category>
        <w:types>
          <w:type w:val="bbPlcHdr"/>
        </w:types>
        <w:behaviors>
          <w:behavior w:val="content"/>
        </w:behaviors>
        <w:description w:val=""/>
        <w:guid w:val="{550bab8a-5f2c-48cb-9288-e6ae12f6f3c5}"/>
      </w:docPartPr>
      <w:docPartBody>
        <w:p>
          <w:r>
            <w:rPr>
              <w:color w:val="808080"/>
            </w:rPr>
            <w:t>单击此处输入文字。</w:t>
          </w:r>
        </w:p>
      </w:docPartBody>
    </w:docPart>
    <w:docPart>
      <w:docPartPr>
        <w:name w:val="{1bfeb382-2bf1-403a-b183-9ad4e39bcb61}"/>
        <w:style w:val=""/>
        <w:category>
          <w:name w:val="常规"/>
          <w:gallery w:val="placeholder"/>
        </w:category>
        <w:types>
          <w:type w:val="bbPlcHdr"/>
        </w:types>
        <w:behaviors>
          <w:behavior w:val="content"/>
        </w:behaviors>
        <w:description w:val=""/>
        <w:guid w:val="{1bfeb382-2bf1-403a-b183-9ad4e39bcb61}"/>
      </w:docPartPr>
      <w:docPartBody>
        <w:p>
          <w:r>
            <w:rPr>
              <w:color w:val="808080"/>
            </w:rPr>
            <w:t>单击此处输入文字。</w:t>
          </w:r>
        </w:p>
      </w:docPartBody>
    </w:docPart>
    <w:docPart>
      <w:docPartPr>
        <w:name w:val="{047db241-524d-4b1f-9b6c-d99c3d7250d7}"/>
        <w:style w:val=""/>
        <w:category>
          <w:name w:val="常规"/>
          <w:gallery w:val="placeholder"/>
        </w:category>
        <w:types>
          <w:type w:val="bbPlcHdr"/>
        </w:types>
        <w:behaviors>
          <w:behavior w:val="content"/>
        </w:behaviors>
        <w:description w:val=""/>
        <w:guid w:val="{047db241-524d-4b1f-9b6c-d99c3d7250d7}"/>
      </w:docPartPr>
      <w:docPartBody>
        <w:p>
          <w:r>
            <w:rPr>
              <w:color w:val="808080"/>
            </w:rPr>
            <w:t>单击此处输入文字。</w:t>
          </w:r>
        </w:p>
      </w:docPartBody>
    </w:docPart>
    <w:docPart>
      <w:docPartPr>
        <w:name w:val="{0b022005-d3a3-4c2e-b455-7567133c2147}"/>
        <w:style w:val=""/>
        <w:category>
          <w:name w:val="常规"/>
          <w:gallery w:val="placeholder"/>
        </w:category>
        <w:types>
          <w:type w:val="bbPlcHdr"/>
        </w:types>
        <w:behaviors>
          <w:behavior w:val="content"/>
        </w:behaviors>
        <w:description w:val=""/>
        <w:guid w:val="{0b022005-d3a3-4c2e-b455-7567133c2147}"/>
      </w:docPartPr>
      <w:docPartBody>
        <w:p>
          <w:r>
            <w:rPr>
              <w:color w:val="808080"/>
            </w:rPr>
            <w:t>单击此处输入文字。</w:t>
          </w:r>
        </w:p>
      </w:docPartBody>
    </w:docPart>
    <w:docPart>
      <w:docPartPr>
        <w:name w:val="{40ebb7ca-d480-4e0a-8ca2-b1e0fb4925fb}"/>
        <w:style w:val=""/>
        <w:category>
          <w:name w:val="常规"/>
          <w:gallery w:val="placeholder"/>
        </w:category>
        <w:types>
          <w:type w:val="bbPlcHdr"/>
        </w:types>
        <w:behaviors>
          <w:behavior w:val="content"/>
        </w:behaviors>
        <w:description w:val=""/>
        <w:guid w:val="{40ebb7ca-d480-4e0a-8ca2-b1e0fb4925fb}"/>
      </w:docPartPr>
      <w:docPartBody>
        <w:p>
          <w:r>
            <w:rPr>
              <w:color w:val="808080"/>
            </w:rPr>
            <w:t>单击此处输入文字。</w:t>
          </w:r>
        </w:p>
      </w:docPartBody>
    </w:docPart>
    <w:docPart>
      <w:docPartPr>
        <w:name w:val="{1886288e-cc0f-4e1e-ae9d-098ffa8fefb5}"/>
        <w:style w:val=""/>
        <w:category>
          <w:name w:val="常规"/>
          <w:gallery w:val="placeholder"/>
        </w:category>
        <w:types>
          <w:type w:val="bbPlcHdr"/>
        </w:types>
        <w:behaviors>
          <w:behavior w:val="content"/>
        </w:behaviors>
        <w:description w:val=""/>
        <w:guid w:val="{1886288e-cc0f-4e1e-ae9d-098ffa8fefb5}"/>
      </w:docPartPr>
      <w:docPartBody>
        <w:p>
          <w:r>
            <w:rPr>
              <w:color w:val="808080"/>
            </w:rPr>
            <w:t>单击此处输入文字。</w:t>
          </w:r>
        </w:p>
      </w:docPartBody>
    </w:docPart>
    <w:docPart>
      <w:docPartPr>
        <w:name w:val="{32d7c82c-a5a0-4795-baec-052b28efb52e}"/>
        <w:style w:val=""/>
        <w:category>
          <w:name w:val="常规"/>
          <w:gallery w:val="placeholder"/>
        </w:category>
        <w:types>
          <w:type w:val="bbPlcHdr"/>
        </w:types>
        <w:behaviors>
          <w:behavior w:val="content"/>
        </w:behaviors>
        <w:description w:val=""/>
        <w:guid w:val="{32d7c82c-a5a0-4795-baec-052b28efb52e}"/>
      </w:docPartPr>
      <w:docPartBody>
        <w:p>
          <w:r>
            <w:rPr>
              <w:color w:val="808080"/>
            </w:rPr>
            <w:t>单击此处输入文字。</w:t>
          </w:r>
        </w:p>
      </w:docPartBody>
    </w:docPart>
    <w:docPart>
      <w:docPartPr>
        <w:name w:val="{dd069800-9c6d-4879-b203-c8ba38dd210f}"/>
        <w:style w:val=""/>
        <w:category>
          <w:name w:val="常规"/>
          <w:gallery w:val="placeholder"/>
        </w:category>
        <w:types>
          <w:type w:val="bbPlcHdr"/>
        </w:types>
        <w:behaviors>
          <w:behavior w:val="content"/>
        </w:behaviors>
        <w:description w:val=""/>
        <w:guid w:val="{dd069800-9c6d-4879-b203-c8ba38dd210f}"/>
      </w:docPartPr>
      <w:docPartBody>
        <w:p>
          <w:r>
            <w:rPr>
              <w:color w:val="808080"/>
            </w:rPr>
            <w:t>单击此处输入文字。</w:t>
          </w:r>
        </w:p>
      </w:docPartBody>
    </w:docPart>
    <w:docPart>
      <w:docPartPr>
        <w:name w:val="{bd646770-2c75-47ca-b780-47b3473ee28f}"/>
        <w:style w:val=""/>
        <w:category>
          <w:name w:val="常规"/>
          <w:gallery w:val="placeholder"/>
        </w:category>
        <w:types>
          <w:type w:val="bbPlcHdr"/>
        </w:types>
        <w:behaviors>
          <w:behavior w:val="content"/>
        </w:behaviors>
        <w:description w:val=""/>
        <w:guid w:val="{bd646770-2c75-47ca-b780-47b3473ee28f}"/>
      </w:docPartPr>
      <w:docPartBody>
        <w:p>
          <w:r>
            <w:rPr>
              <w:color w:val="808080"/>
            </w:rPr>
            <w:t>单击此处输入文字。</w:t>
          </w:r>
        </w:p>
      </w:docPartBody>
    </w:docPart>
    <w:docPart>
      <w:docPartPr>
        <w:name w:val="{7f64ea0f-fdfe-465e-bb1b-e3abc11acb53}"/>
        <w:style w:val=""/>
        <w:category>
          <w:name w:val="常规"/>
          <w:gallery w:val="placeholder"/>
        </w:category>
        <w:types>
          <w:type w:val="bbPlcHdr"/>
        </w:types>
        <w:behaviors>
          <w:behavior w:val="content"/>
        </w:behaviors>
        <w:description w:val=""/>
        <w:guid w:val="{7f64ea0f-fdfe-465e-bb1b-e3abc11acb53}"/>
      </w:docPartPr>
      <w:docPartBody>
        <w:p>
          <w:r>
            <w:rPr>
              <w:color w:val="808080"/>
            </w:rPr>
            <w:t>单击此处输入文字。</w:t>
          </w:r>
        </w:p>
      </w:docPartBody>
    </w:docPart>
    <w:docPart>
      <w:docPartPr>
        <w:name w:val="{fb5d958a-3969-4cc3-a69e-6a17214883b8}"/>
        <w:style w:val=""/>
        <w:category>
          <w:name w:val="常规"/>
          <w:gallery w:val="placeholder"/>
        </w:category>
        <w:types>
          <w:type w:val="bbPlcHdr"/>
        </w:types>
        <w:behaviors>
          <w:behavior w:val="content"/>
        </w:behaviors>
        <w:description w:val=""/>
        <w:guid w:val="{fb5d958a-3969-4cc3-a69e-6a17214883b8}"/>
      </w:docPartPr>
      <w:docPartBody>
        <w:p>
          <w:r>
            <w:rPr>
              <w:color w:val="808080"/>
            </w:rPr>
            <w:t>单击此处输入文字。</w:t>
          </w:r>
        </w:p>
      </w:docPartBody>
    </w:docPart>
    <w:docPart>
      <w:docPartPr>
        <w:name w:val="{939a7a33-d311-479a-ad06-07cbcbc6cff2}"/>
        <w:style w:val=""/>
        <w:category>
          <w:name w:val="常规"/>
          <w:gallery w:val="placeholder"/>
        </w:category>
        <w:types>
          <w:type w:val="bbPlcHdr"/>
        </w:types>
        <w:behaviors>
          <w:behavior w:val="content"/>
        </w:behaviors>
        <w:description w:val=""/>
        <w:guid w:val="{939a7a33-d311-479a-ad06-07cbcbc6cff2}"/>
      </w:docPartPr>
      <w:docPartBody>
        <w:p>
          <w:r>
            <w:rPr>
              <w:color w:val="808080"/>
            </w:rPr>
            <w:t>单击此处输入文字。</w:t>
          </w:r>
        </w:p>
      </w:docPartBody>
    </w:docPart>
    <w:docPart>
      <w:docPartPr>
        <w:name w:val="{2b4d0db5-08a0-4ea5-b2d1-7e6ccd08746a}"/>
        <w:style w:val=""/>
        <w:category>
          <w:name w:val="常规"/>
          <w:gallery w:val="placeholder"/>
        </w:category>
        <w:types>
          <w:type w:val="bbPlcHdr"/>
        </w:types>
        <w:behaviors>
          <w:behavior w:val="content"/>
        </w:behaviors>
        <w:description w:val=""/>
        <w:guid w:val="{2b4d0db5-08a0-4ea5-b2d1-7e6ccd08746a}"/>
      </w:docPartPr>
      <w:docPartBody>
        <w:p>
          <w:r>
            <w:rPr>
              <w:color w:val="808080"/>
            </w:rPr>
            <w:t>单击此处输入文字。</w:t>
          </w:r>
        </w:p>
      </w:docPartBody>
    </w:docPart>
    <w:docPart>
      <w:docPartPr>
        <w:name w:val="{54dc54b5-a48f-4684-a609-72cb997646cc}"/>
        <w:style w:val=""/>
        <w:category>
          <w:name w:val="常规"/>
          <w:gallery w:val="placeholder"/>
        </w:category>
        <w:types>
          <w:type w:val="bbPlcHdr"/>
        </w:types>
        <w:behaviors>
          <w:behavior w:val="content"/>
        </w:behaviors>
        <w:description w:val=""/>
        <w:guid w:val="{54dc54b5-a48f-4684-a609-72cb997646cc}"/>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12</Pages>
  <Words>5452</Words>
  <Characters>5624</Characters>
  <Lines>14</Lines>
  <Paragraphs>3</Paragraphs>
  <TotalTime>0</TotalTime>
  <ScaleCrop>false</ScaleCrop>
  <LinksUpToDate>false</LinksUpToDate>
  <CharactersWithSpaces>6004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2020-03-10T06:05:00Z</dcterms:created>
  <dc:creator>范皓(部门核签)</dc:creator>
  <cp:lastModifiedBy>甘文倩</cp:lastModifiedBy>
  <dcterms:modified xsi:type="dcterms:W3CDTF">2022-08-18T02:04:33Z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4A48C8944EAB470492A7FCB4253BA3EA</vt:lpwstr>
  </property>
</Properties>
</file>