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contextualSpacing/>
        <w:jc w:val="center"/>
        <w:rPr>
          <w:rFonts w:ascii="方正小标宋简体" w:hAnsi="宋体" w:eastAsia="方正小标宋简体" w:cs="方正小标宋简体"/>
          <w:spacing w:val="-2"/>
          <w:sz w:val="44"/>
          <w:szCs w:val="44"/>
        </w:rPr>
      </w:pPr>
    </w:p>
    <w:p>
      <w:pPr>
        <w:spacing w:line="720" w:lineRule="exact"/>
        <w:contextualSpacing/>
        <w:jc w:val="center"/>
        <w:rPr>
          <w:rFonts w:ascii="方正小标宋简体" w:hAnsi="宋体" w:eastAsia="方正小标宋简体"/>
          <w:spacing w:val="-2"/>
          <w:sz w:val="44"/>
          <w:szCs w:val="44"/>
        </w:rPr>
      </w:pPr>
      <w:r>
        <w:rPr>
          <w:rFonts w:ascii="方正小标宋简体" w:hAnsi="宋体" w:eastAsia="方正小标宋简体" w:cs="方正小标宋简体"/>
          <w:spacing w:val="-2"/>
          <w:sz w:val="44"/>
          <w:szCs w:val="44"/>
        </w:rPr>
        <w:t>20</w:t>
      </w:r>
      <w:r>
        <w:rPr>
          <w:rFonts w:hint="eastAsia" w:ascii="方正小标宋简体" w:hAnsi="宋体" w:eastAsia="方正小标宋简体" w:cs="方正小标宋简体"/>
          <w:spacing w:val="-2"/>
          <w:sz w:val="44"/>
          <w:szCs w:val="44"/>
        </w:rPr>
        <w:t>23年邢台市</w:t>
      </w:r>
    </w:p>
    <w:p>
      <w:pPr>
        <w:spacing w:line="720" w:lineRule="exact"/>
        <w:contextualSpacing/>
        <w:jc w:val="center"/>
        <w:rPr>
          <w:rFonts w:ascii="方正小标宋简体" w:hAnsi="宋体" w:eastAsia="方正小标宋简体"/>
          <w:spacing w:val="-2"/>
          <w:sz w:val="44"/>
          <w:szCs w:val="44"/>
        </w:rPr>
      </w:pPr>
      <w:r>
        <w:rPr>
          <w:rFonts w:hint="eastAsia" w:ascii="方正小标宋简体" w:hAnsi="宋体" w:eastAsia="方正小标宋简体" w:cs="方正小标宋简体"/>
          <w:spacing w:val="-2"/>
          <w:sz w:val="44"/>
          <w:szCs w:val="44"/>
        </w:rPr>
        <w:t>人影作业单位双随机抽查实施方案</w:t>
      </w:r>
    </w:p>
    <w:p>
      <w:pPr>
        <w:spacing w:line="240" w:lineRule="exact"/>
        <w:ind w:firstLine="658"/>
        <w:contextualSpacing/>
        <w:jc w:val="left"/>
        <w:rPr>
          <w:rFonts w:ascii="仿宋_GB2312" w:hAnsi="仿宋" w:eastAsia="仿宋_GB2312" w:cs="宋体"/>
          <w:sz w:val="32"/>
          <w:szCs w:val="32"/>
        </w:rPr>
      </w:pPr>
    </w:p>
    <w:p>
      <w:pPr>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河北省气象局办公室关于进一步规范全省气象部门行政检查工作的通知》的文件精神，进一步加强人工影响天气（简称人影）安全生产管理，有效防范和遏制人影安全事故的发生，按照邢台市气象局办公室关于印发《2023年邢台市气象局“双随机、一公开”监管工作实施方案》的通》（邢气办发〔2023〕8号）的工作要求，制定了邢台市人工影响天气作业单位双随机抽查工作实施方案。</w:t>
      </w:r>
    </w:p>
    <w:p>
      <w:pPr>
        <w:pStyle w:val="10"/>
        <w:numPr>
          <w:ilvl w:val="0"/>
          <w:numId w:val="1"/>
        </w:numPr>
        <w:ind w:firstLineChars="0"/>
        <w:contextualSpacing/>
        <w:jc w:val="left"/>
        <w:rPr>
          <w:rFonts w:ascii="黑体" w:hAnsi="黑体" w:eastAsia="黑体"/>
          <w:bCs/>
          <w:sz w:val="32"/>
          <w:szCs w:val="32"/>
        </w:rPr>
      </w:pPr>
      <w:r>
        <w:rPr>
          <w:rFonts w:hint="eastAsia" w:ascii="黑体" w:hAnsi="黑体" w:eastAsia="黑体" w:cs="宋体"/>
          <w:bCs/>
          <w:sz w:val="32"/>
          <w:szCs w:val="32"/>
        </w:rPr>
        <w:t>目的及意义</w:t>
      </w:r>
    </w:p>
    <w:p>
      <w:pPr>
        <w:ind w:firstLine="640" w:firstLineChars="200"/>
        <w:contextualSpacing/>
        <w:jc w:val="left"/>
        <w:rPr>
          <w:rFonts w:ascii="仿宋_GB2312" w:hAnsi="仿宋" w:eastAsia="仿宋_GB2312"/>
          <w:sz w:val="32"/>
          <w:szCs w:val="32"/>
        </w:rPr>
      </w:pPr>
      <w:r>
        <w:rPr>
          <w:rFonts w:hint="eastAsia" w:ascii="仿宋_GB2312" w:hAnsi="仿宋" w:eastAsia="仿宋_GB2312" w:cs="宋体"/>
          <w:sz w:val="32"/>
          <w:szCs w:val="32"/>
        </w:rPr>
        <w:t>通过对作业单位的督导检查，建立“生命至上、安全发展”的理念，督促各作业单位加强安全管理和风险防控意识，做好风险防控预案和应急预案，保障人影安全作业、科学作业，促进邢台市人影安全作业的水平不断提升。同时，针对查找出的隐患和薄弱环节，及时整改，确保人影作业安全万无一失。</w:t>
      </w:r>
    </w:p>
    <w:p>
      <w:pPr>
        <w:pStyle w:val="10"/>
        <w:numPr>
          <w:ilvl w:val="0"/>
          <w:numId w:val="1"/>
        </w:numPr>
        <w:ind w:firstLineChars="0"/>
        <w:contextualSpacing/>
        <w:jc w:val="left"/>
        <w:rPr>
          <w:rFonts w:ascii="黑体" w:hAnsi="黑体" w:eastAsia="黑体" w:cs="宋体"/>
          <w:bCs/>
          <w:sz w:val="32"/>
          <w:szCs w:val="32"/>
        </w:rPr>
      </w:pPr>
      <w:r>
        <w:rPr>
          <w:rFonts w:hint="eastAsia" w:ascii="黑体" w:hAnsi="黑体" w:eastAsia="黑体" w:cs="宋体"/>
          <w:bCs/>
          <w:sz w:val="32"/>
          <w:szCs w:val="32"/>
        </w:rPr>
        <w:t>主要检查内容</w:t>
      </w:r>
    </w:p>
    <w:p>
      <w:pPr>
        <w:ind w:firstLine="643" w:firstLineChars="200"/>
        <w:contextualSpacing/>
        <w:jc w:val="left"/>
        <w:rPr>
          <w:rFonts w:ascii="仿宋_GB2312" w:hAnsi="仿宋" w:eastAsia="仿宋_GB2312"/>
          <w:sz w:val="32"/>
          <w:szCs w:val="32"/>
        </w:rPr>
      </w:pPr>
      <w:r>
        <w:rPr>
          <w:rFonts w:hint="eastAsia" w:ascii="仿宋_GB2312" w:hAnsi="仿宋" w:eastAsia="仿宋_GB2312" w:cs="宋体"/>
          <w:b/>
          <w:bCs/>
          <w:sz w:val="32"/>
          <w:szCs w:val="32"/>
        </w:rPr>
        <w:t>1.人影安全制度建设。</w:t>
      </w:r>
      <w:r>
        <w:rPr>
          <w:rFonts w:hint="eastAsia" w:ascii="仿宋_GB2312" w:hAnsi="仿宋" w:eastAsia="仿宋_GB2312" w:cs="宋体"/>
          <w:sz w:val="32"/>
          <w:szCs w:val="32"/>
        </w:rPr>
        <w:t>建立安全管理责任、公告制度、应急预案、弹药管理、作业程序、空域申请、人员管理等制度。固定作业点要求制度上墙。</w:t>
      </w:r>
    </w:p>
    <w:p>
      <w:pPr>
        <w:ind w:firstLine="643" w:firstLineChars="200"/>
        <w:contextualSpacing/>
        <w:jc w:val="left"/>
        <w:rPr>
          <w:rFonts w:hint="eastAsia" w:ascii="仿宋_GB2312" w:hAnsi="仿宋" w:eastAsia="仿宋_GB2312" w:cs="宋体"/>
          <w:sz w:val="32"/>
          <w:szCs w:val="32"/>
        </w:rPr>
      </w:pPr>
      <w:r>
        <w:rPr>
          <w:rFonts w:hint="eastAsia" w:ascii="仿宋_GB2312" w:hAnsi="仿宋" w:eastAsia="仿宋_GB2312" w:cs="宋体"/>
          <w:b/>
          <w:bCs/>
          <w:sz w:val="32"/>
          <w:szCs w:val="32"/>
        </w:rPr>
        <w:t>2.人影安全管理。</w:t>
      </w:r>
      <w:r>
        <w:rPr>
          <w:rFonts w:hint="eastAsia" w:ascii="仿宋_GB2312" w:hAnsi="仿宋" w:eastAsia="仿宋_GB2312" w:cs="宋体"/>
          <w:sz w:val="32"/>
          <w:szCs w:val="32"/>
        </w:rPr>
        <w:t>建立风险排查制度，规范弹药存储运输档案管理，建立作业装备年检、作业人员培训考核、作业人员备案机制，实施作业前人影作业公告制度。为作业人员购买人身保险，作业管理单位购买人影工作公众责任保险。</w:t>
      </w:r>
    </w:p>
    <w:p>
      <w:pPr>
        <w:ind w:firstLine="643" w:firstLineChars="200"/>
        <w:contextualSpacing/>
        <w:jc w:val="left"/>
        <w:rPr>
          <w:rFonts w:hint="eastAsia" w:ascii="仿宋_GB2312" w:hAnsi="仿宋" w:eastAsia="仿宋_GB2312"/>
          <w:sz w:val="32"/>
          <w:szCs w:val="32"/>
        </w:rPr>
      </w:pPr>
      <w:r>
        <w:rPr>
          <w:rFonts w:hint="eastAsia" w:ascii="仿宋_GB2312" w:hAnsi="仿宋" w:eastAsia="仿宋_GB2312" w:cs="宋体"/>
          <w:b/>
          <w:bCs/>
          <w:sz w:val="32"/>
          <w:szCs w:val="32"/>
        </w:rPr>
        <w:t>3.固定作业点标准化建设。</w:t>
      </w:r>
      <w:r>
        <w:rPr>
          <w:rFonts w:hint="eastAsia" w:ascii="仿宋_GB2312" w:hAnsi="仿宋" w:eastAsia="仿宋_GB2312" w:cs="宋体"/>
          <w:sz w:val="32"/>
          <w:szCs w:val="32"/>
        </w:rPr>
        <w:t>作业点建设符合《人工影响天气固定作业站建设要求</w:t>
      </w:r>
      <w:r>
        <w:rPr>
          <w:rFonts w:hint="eastAsia" w:ascii="仿宋_GB2312" w:hAnsi="仿宋" w:eastAsia="仿宋_GB2312" w:cs="宋体"/>
          <w:sz w:val="32"/>
          <w:szCs w:val="32"/>
        </w:rPr>
        <w:t>》，两库两室一平台建设，建有视频监控系统，弹药出入库物联网监控，作业点周围有警示标识等</w:t>
      </w:r>
      <w:r>
        <w:rPr>
          <w:rFonts w:ascii="仿宋_GB2312" w:hAnsi="仿宋" w:eastAsia="仿宋_GB2312" w:cs="宋体"/>
          <w:sz w:val="32"/>
          <w:szCs w:val="32"/>
        </w:rPr>
        <w:t>。</w:t>
      </w:r>
    </w:p>
    <w:p>
      <w:pPr>
        <w:pStyle w:val="10"/>
        <w:numPr>
          <w:ilvl w:val="0"/>
          <w:numId w:val="1"/>
        </w:numPr>
        <w:ind w:firstLineChars="0"/>
        <w:contextualSpacing/>
        <w:jc w:val="left"/>
        <w:rPr>
          <w:rFonts w:ascii="黑体" w:hAnsi="黑体" w:eastAsia="黑体" w:cs="宋体"/>
          <w:bCs/>
          <w:sz w:val="32"/>
          <w:szCs w:val="32"/>
        </w:rPr>
      </w:pPr>
      <w:r>
        <w:rPr>
          <w:rFonts w:hint="eastAsia" w:ascii="黑体" w:hAnsi="黑体" w:eastAsia="黑体" w:cs="宋体"/>
          <w:bCs/>
          <w:sz w:val="32"/>
          <w:szCs w:val="32"/>
        </w:rPr>
        <w:t>组织方式及有关安排</w:t>
      </w:r>
    </w:p>
    <w:p>
      <w:pPr>
        <w:pStyle w:val="10"/>
        <w:ind w:firstLine="640"/>
        <w:contextualSpacing/>
        <w:jc w:val="left"/>
        <w:rPr>
          <w:rFonts w:ascii="仿宋_GB2312" w:hAnsi="仿宋" w:eastAsia="仿宋_GB2312" w:cs="宋体"/>
          <w:color w:val="FF0000"/>
          <w:sz w:val="32"/>
          <w:szCs w:val="32"/>
        </w:rPr>
      </w:pPr>
      <w:r>
        <w:rPr>
          <w:rFonts w:hint="eastAsia" w:ascii="仿宋_GB2312" w:hAnsi="仿宋" w:eastAsia="仿宋_GB2312" w:cs="宋体"/>
          <w:sz w:val="32"/>
          <w:szCs w:val="32"/>
        </w:rPr>
        <w:t>人影作业单位双随机抽查由邢台市人工影响天气中心牵头，</w:t>
      </w:r>
      <w:r>
        <w:rPr>
          <w:rFonts w:hint="eastAsia" w:ascii="仿宋_GB2312" w:hAnsi="仿宋" w:eastAsia="仿宋_GB2312" w:cs="宋体"/>
          <w:sz w:val="32"/>
          <w:szCs w:val="32"/>
          <w:lang w:val="en-US" w:eastAsia="zh-CN"/>
        </w:rPr>
        <w:t>联合</w:t>
      </w:r>
      <w:r>
        <w:rPr>
          <w:rFonts w:hint="eastAsia" w:ascii="仿宋_GB2312" w:hAnsi="仿宋" w:eastAsia="仿宋_GB2312" w:cs="宋体"/>
          <w:sz w:val="32"/>
          <w:szCs w:val="32"/>
        </w:rPr>
        <w:t>办公室、执法支队等组成检查组。</w:t>
      </w:r>
    </w:p>
    <w:p>
      <w:pPr>
        <w:pStyle w:val="10"/>
        <w:numPr>
          <w:ilvl w:val="0"/>
          <w:numId w:val="2"/>
        </w:numPr>
        <w:ind w:firstLine="640"/>
        <w:contextualSpacing/>
        <w:jc w:val="left"/>
        <w:rPr>
          <w:rFonts w:ascii="仿宋_GB2312" w:hAnsi="仿宋" w:eastAsia="仿宋_GB2312" w:cs="宋体"/>
          <w:sz w:val="32"/>
          <w:szCs w:val="32"/>
        </w:rPr>
      </w:pPr>
      <w:r>
        <w:rPr>
          <w:rFonts w:hint="eastAsia" w:ascii="仿宋_GB2312" w:hAnsi="仿宋" w:eastAsia="仿宋_GB2312" w:cs="宋体"/>
          <w:sz w:val="32"/>
          <w:szCs w:val="32"/>
        </w:rPr>
        <w:t>检查对象。从2023年邢台市人影中心</w:t>
      </w:r>
      <w:r>
        <w:rPr>
          <w:rFonts w:hint="eastAsia" w:ascii="仿宋_GB2312" w:hAnsi="仿宋" w:eastAsia="仿宋_GB2312" w:cs="宋体"/>
          <w:sz w:val="32"/>
          <w:szCs w:val="32"/>
        </w:rPr>
        <w:t>公示的人工影响天气作业单位中随机抽取，抽查比例为20%。</w:t>
      </w:r>
    </w:p>
    <w:p>
      <w:pPr>
        <w:pStyle w:val="10"/>
        <w:numPr>
          <w:ilvl w:val="0"/>
          <w:numId w:val="2"/>
        </w:numPr>
        <w:ind w:firstLine="640"/>
        <w:contextualSpacing/>
        <w:jc w:val="left"/>
        <w:rPr>
          <w:rFonts w:ascii="仿宋_GB2312" w:hAnsi="仿宋" w:eastAsia="仿宋_GB2312" w:cs="宋体"/>
          <w:sz w:val="32"/>
          <w:szCs w:val="32"/>
        </w:rPr>
      </w:pPr>
      <w:r>
        <w:rPr>
          <w:rFonts w:hint="eastAsia" w:ascii="仿宋_GB2312" w:hAnsi="仿宋" w:eastAsia="仿宋_GB2312" w:cs="宋体"/>
          <w:sz w:val="32"/>
          <w:szCs w:val="32"/>
        </w:rPr>
        <w:t>检查人员。从市局具有邢台市执法资格人员中随机抽取</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人，作为人影执法检查人员。</w:t>
      </w:r>
    </w:p>
    <w:p>
      <w:pPr>
        <w:pStyle w:val="10"/>
        <w:ind w:firstLine="640"/>
        <w:contextualSpacing/>
        <w:jc w:val="left"/>
        <w:rPr>
          <w:rFonts w:ascii="仿宋_GB2312" w:hAnsi="仿宋" w:eastAsia="仿宋_GB2312"/>
          <w:sz w:val="32"/>
          <w:szCs w:val="32"/>
        </w:rPr>
      </w:pPr>
      <w:r>
        <w:rPr>
          <w:rFonts w:hint="eastAsia" w:ascii="仿宋_GB2312" w:hAnsi="仿宋" w:eastAsia="仿宋_GB2312" w:cs="宋体"/>
          <w:sz w:val="32"/>
          <w:szCs w:val="32"/>
        </w:rPr>
        <w:t>3.检查时间：2023年</w:t>
      </w:r>
      <w:r>
        <w:rPr>
          <w:rFonts w:hint="eastAsia" w:ascii="仿宋_GB2312" w:hAnsi="仿宋" w:eastAsia="仿宋_GB2312" w:cs="仿宋_GB2312"/>
          <w:sz w:val="32"/>
          <w:szCs w:val="32"/>
        </w:rPr>
        <w:t>3</w:t>
      </w:r>
      <w:r>
        <w:rPr>
          <w:rFonts w:hint="eastAsia" w:ascii="仿宋_GB2312" w:hAnsi="仿宋" w:eastAsia="仿宋_GB2312" w:cs="仿宋_GB2312"/>
          <w:sz w:val="32"/>
          <w:szCs w:val="32"/>
          <w:lang w:val="en-US" w:eastAsia="zh-CN"/>
        </w:rPr>
        <w:t>月</w:t>
      </w:r>
      <w:r>
        <w:rPr>
          <w:rFonts w:hint="eastAsia" w:ascii="仿宋_GB2312" w:hAnsi="仿宋" w:eastAsia="仿宋_GB2312" w:cs="仿宋_GB2312"/>
          <w:sz w:val="32"/>
          <w:szCs w:val="32"/>
        </w:rPr>
        <w:t>-9</w:t>
      </w:r>
      <w:r>
        <w:rPr>
          <w:rFonts w:hint="eastAsia" w:ascii="仿宋_GB2312" w:hAnsi="仿宋" w:eastAsia="仿宋_GB2312" w:cs="宋体"/>
          <w:sz w:val="32"/>
          <w:szCs w:val="32"/>
        </w:rPr>
        <w:t>月。</w:t>
      </w:r>
    </w:p>
    <w:p>
      <w:pPr>
        <w:pStyle w:val="10"/>
        <w:numPr>
          <w:ilvl w:val="0"/>
          <w:numId w:val="1"/>
        </w:numPr>
        <w:ind w:firstLineChars="0"/>
        <w:contextualSpacing/>
        <w:jc w:val="left"/>
        <w:rPr>
          <w:rFonts w:ascii="黑体" w:hAnsi="黑体" w:eastAsia="黑体" w:cs="宋体"/>
          <w:bCs/>
          <w:sz w:val="32"/>
          <w:szCs w:val="32"/>
        </w:rPr>
      </w:pPr>
      <w:r>
        <w:rPr>
          <w:rFonts w:hint="eastAsia" w:ascii="黑体" w:hAnsi="黑体" w:eastAsia="黑体" w:cs="宋体"/>
          <w:bCs/>
          <w:sz w:val="32"/>
          <w:szCs w:val="32"/>
        </w:rPr>
        <w:t>有关要求</w:t>
      </w:r>
    </w:p>
    <w:p>
      <w:pPr>
        <w:ind w:firstLine="640" w:firstLineChars="200"/>
        <w:contextualSpacing/>
        <w:jc w:val="left"/>
        <w:rPr>
          <w:rFonts w:ascii="仿宋_GB2312" w:hAnsi="仿宋" w:eastAsia="仿宋_GB2312" w:cs="宋体"/>
          <w:sz w:val="32"/>
          <w:szCs w:val="32"/>
        </w:rPr>
      </w:pPr>
      <w:r>
        <w:rPr>
          <w:rFonts w:hint="eastAsia" w:ascii="仿宋_GB2312" w:hAnsi="仿宋" w:eastAsia="仿宋_GB2312" w:cs="宋体"/>
          <w:sz w:val="32"/>
          <w:szCs w:val="32"/>
        </w:rPr>
        <w:t>1.有关县（市、区）及作业单位要高度重视安全检查工作，安排人员配合检查组全面做好检查的相关工作。</w:t>
      </w:r>
    </w:p>
    <w:p>
      <w:pPr>
        <w:ind w:firstLine="640" w:firstLineChars="200"/>
        <w:contextualSpacing/>
        <w:jc w:val="left"/>
        <w:rPr>
          <w:rFonts w:ascii="仿宋_GB2312" w:hAnsi="仿宋" w:eastAsia="仿宋_GB2312" w:cs="宋体"/>
          <w:sz w:val="32"/>
          <w:szCs w:val="32"/>
        </w:rPr>
      </w:pPr>
      <w:r>
        <w:rPr>
          <w:rFonts w:hint="eastAsia" w:ascii="仿宋_GB2312" w:hAnsi="仿宋" w:eastAsia="仿宋_GB2312" w:cs="宋体"/>
          <w:sz w:val="32"/>
          <w:szCs w:val="32"/>
        </w:rPr>
        <w:t>2.检查组要按照检查要求和规定时间完成检查工作，并发布检查整改意见进行公示。</w:t>
      </w:r>
    </w:p>
    <w:p>
      <w:pPr>
        <w:ind w:firstLine="640" w:firstLineChars="200"/>
        <w:contextualSpacing/>
        <w:jc w:val="left"/>
        <w:rPr>
          <w:rFonts w:ascii="仿宋_GB2312" w:hAnsi="仿宋" w:eastAsia="仿宋_GB2312"/>
          <w:sz w:val="32"/>
          <w:szCs w:val="32"/>
        </w:rPr>
      </w:pPr>
      <w:r>
        <w:rPr>
          <w:rFonts w:hint="eastAsia" w:ascii="仿宋_GB2312" w:hAnsi="仿宋" w:eastAsia="仿宋_GB2312" w:cs="宋体"/>
          <w:sz w:val="32"/>
          <w:szCs w:val="32"/>
        </w:rPr>
        <w:t>3.检查组做好检查准备工作，学习相关文件，认真履行职责，遵守工作规定。</w:t>
      </w:r>
    </w:p>
    <w:p>
      <w:pPr>
        <w:ind w:firstLine="640" w:firstLineChars="200"/>
        <w:contextualSpacing/>
        <w:rPr>
          <w:rFonts w:ascii="仿宋_GB2312" w:hAnsi="仿宋" w:eastAsia="仿宋_GB2312" w:cs="宋体"/>
          <w:sz w:val="32"/>
          <w:szCs w:val="32"/>
        </w:rPr>
      </w:pPr>
    </w:p>
    <w:p>
      <w:pPr>
        <w:ind w:firstLine="640" w:firstLineChars="200"/>
        <w:contextualSpacing/>
        <w:jc w:val="left"/>
        <w:rPr>
          <w:rFonts w:hint="default" w:ascii="仿宋_GB2312" w:hAnsi="仿宋" w:eastAsia="仿宋_GB2312" w:cs="宋体"/>
          <w:sz w:val="32"/>
          <w:szCs w:val="32"/>
          <w:lang w:val="en-US" w:eastAsia="zh-CN"/>
        </w:rPr>
      </w:pPr>
      <w:r>
        <w:rPr>
          <w:rFonts w:hint="eastAsia" w:ascii="仿宋_GB2312" w:hAnsi="仿宋" w:eastAsia="仿宋_GB2312" w:cs="宋体"/>
          <w:sz w:val="32"/>
          <w:szCs w:val="32"/>
        </w:rPr>
        <w:t>联系人：</w:t>
      </w:r>
      <w:r>
        <w:rPr>
          <w:rFonts w:hint="eastAsia" w:ascii="仿宋_GB2312" w:hAnsi="仿宋" w:eastAsia="仿宋_GB2312" w:cs="宋体"/>
          <w:sz w:val="32"/>
          <w:szCs w:val="32"/>
          <w:lang w:val="en-US" w:eastAsia="zh-CN"/>
        </w:rPr>
        <w:t xml:space="preserve">李青格    </w:t>
      </w:r>
      <w:r>
        <w:rPr>
          <w:rFonts w:hint="eastAsia" w:ascii="仿宋_GB2312" w:hAnsi="仿宋" w:eastAsia="仿宋_GB2312" w:cs="宋体"/>
          <w:sz w:val="32"/>
          <w:szCs w:val="32"/>
        </w:rPr>
        <w:t>电话：</w:t>
      </w:r>
      <w:r>
        <w:rPr>
          <w:rFonts w:hint="eastAsia" w:ascii="仿宋_GB2312" w:hAnsi="仿宋" w:eastAsia="仿宋_GB2312" w:cs="宋体"/>
          <w:sz w:val="32"/>
          <w:szCs w:val="32"/>
          <w:lang w:val="en-US" w:eastAsia="zh-CN"/>
        </w:rPr>
        <w:t>18903198672</w:t>
      </w:r>
    </w:p>
    <w:p>
      <w:pPr>
        <w:autoSpaceDE w:val="0"/>
        <w:autoSpaceDN w:val="0"/>
        <w:ind w:firstLine="4800" w:firstLineChars="1500"/>
        <w:rPr>
          <w:rFonts w:ascii="仿宋_GB2312" w:hAnsi="宋体" w:eastAsia="仿宋_GB2312" w:cs="宋体"/>
          <w:sz w:val="32"/>
          <w:szCs w:val="32"/>
        </w:rPr>
      </w:pPr>
      <w:bookmarkStart w:id="0" w:name="_GoBack"/>
      <w:bookmarkEnd w:id="0"/>
    </w:p>
    <w:p>
      <w:pPr>
        <w:autoSpaceDE w:val="0"/>
        <w:autoSpaceDN w:val="0"/>
        <w:ind w:firstLine="4800" w:firstLineChars="1500"/>
        <w:rPr>
          <w:rFonts w:ascii="仿宋_GB2312" w:hAnsi="宋体" w:eastAsia="仿宋_GB2312" w:cs="宋体"/>
          <w:sz w:val="32"/>
          <w:szCs w:val="32"/>
        </w:rPr>
      </w:pPr>
    </w:p>
    <w:p>
      <w:pPr>
        <w:autoSpaceDE w:val="0"/>
        <w:autoSpaceDN w:val="0"/>
        <w:ind w:firstLine="4800" w:firstLineChars="1500"/>
        <w:rPr>
          <w:rFonts w:ascii="仿宋_GB2312" w:hAnsi="宋体" w:eastAsia="仿宋_GB2312" w:cs="宋体"/>
          <w:sz w:val="32"/>
          <w:szCs w:val="32"/>
        </w:rPr>
      </w:pPr>
    </w:p>
    <w:p>
      <w:pPr>
        <w:autoSpaceDE w:val="0"/>
        <w:autoSpaceDN w:val="0"/>
        <w:ind w:firstLine="4800" w:firstLineChars="1500"/>
        <w:rPr>
          <w:rFonts w:ascii="仿宋_GB2312" w:hAnsi="宋体" w:eastAsia="仿宋_GB2312" w:cs="宋体"/>
          <w:sz w:val="32"/>
          <w:szCs w:val="32"/>
        </w:rPr>
      </w:pPr>
      <w:r>
        <w:rPr>
          <w:rFonts w:hint="eastAsia" w:ascii="仿宋_GB2312" w:hAnsi="宋体" w:eastAsia="仿宋_GB2312" w:cs="宋体"/>
          <w:sz w:val="32"/>
          <w:szCs w:val="32"/>
        </w:rPr>
        <w:t>2023年3月20日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- 3 -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4D5E2D"/>
    <w:multiLevelType w:val="singleLevel"/>
    <w:tmpl w:val="E04D5E2D"/>
    <w:lvl w:ilvl="0" w:tentative="0">
      <w:start w:val="1"/>
      <w:numFmt w:val="decimal"/>
      <w:lvlText w:val="%1."/>
      <w:lvlJc w:val="left"/>
      <w:pPr>
        <w:tabs>
          <w:tab w:val="left" w:pos="312"/>
        </w:tabs>
      </w:pPr>
    </w:lvl>
  </w:abstractNum>
  <w:abstractNum w:abstractNumId="1">
    <w:nsid w:val="07BF6C74"/>
    <w:multiLevelType w:val="multilevel"/>
    <w:tmpl w:val="07BF6C74"/>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DF"/>
    <w:rsid w:val="00031447"/>
    <w:rsid w:val="00050671"/>
    <w:rsid w:val="00053D2B"/>
    <w:rsid w:val="000834DF"/>
    <w:rsid w:val="0009084D"/>
    <w:rsid w:val="000D027F"/>
    <w:rsid w:val="000F5AC0"/>
    <w:rsid w:val="00134733"/>
    <w:rsid w:val="00187A9E"/>
    <w:rsid w:val="00192063"/>
    <w:rsid w:val="001A6379"/>
    <w:rsid w:val="00222133"/>
    <w:rsid w:val="00225A8C"/>
    <w:rsid w:val="00235174"/>
    <w:rsid w:val="00252EEF"/>
    <w:rsid w:val="00254F8D"/>
    <w:rsid w:val="00274532"/>
    <w:rsid w:val="0029324F"/>
    <w:rsid w:val="002D06B3"/>
    <w:rsid w:val="00346B1A"/>
    <w:rsid w:val="0035486D"/>
    <w:rsid w:val="003753B3"/>
    <w:rsid w:val="003B0879"/>
    <w:rsid w:val="003C04E3"/>
    <w:rsid w:val="003F6B39"/>
    <w:rsid w:val="00427775"/>
    <w:rsid w:val="00470BE6"/>
    <w:rsid w:val="0048287C"/>
    <w:rsid w:val="00494CAA"/>
    <w:rsid w:val="004C4092"/>
    <w:rsid w:val="00520A15"/>
    <w:rsid w:val="00522073"/>
    <w:rsid w:val="00573C75"/>
    <w:rsid w:val="0058693E"/>
    <w:rsid w:val="00591A92"/>
    <w:rsid w:val="005C34A7"/>
    <w:rsid w:val="00676288"/>
    <w:rsid w:val="006855FF"/>
    <w:rsid w:val="006F4762"/>
    <w:rsid w:val="00731B24"/>
    <w:rsid w:val="00740A9B"/>
    <w:rsid w:val="007752E3"/>
    <w:rsid w:val="007A0E91"/>
    <w:rsid w:val="007A2BF5"/>
    <w:rsid w:val="007A5264"/>
    <w:rsid w:val="007B27DE"/>
    <w:rsid w:val="007B7F80"/>
    <w:rsid w:val="007C11D3"/>
    <w:rsid w:val="00851309"/>
    <w:rsid w:val="00874956"/>
    <w:rsid w:val="00890F3B"/>
    <w:rsid w:val="0097354E"/>
    <w:rsid w:val="009B6112"/>
    <w:rsid w:val="00AE31C9"/>
    <w:rsid w:val="00AE48DD"/>
    <w:rsid w:val="00AF2F8B"/>
    <w:rsid w:val="00AF6B29"/>
    <w:rsid w:val="00B0422E"/>
    <w:rsid w:val="00B6215F"/>
    <w:rsid w:val="00B709AF"/>
    <w:rsid w:val="00B869BB"/>
    <w:rsid w:val="00BC728D"/>
    <w:rsid w:val="00BD0356"/>
    <w:rsid w:val="00BF5656"/>
    <w:rsid w:val="00C000C5"/>
    <w:rsid w:val="00C632FE"/>
    <w:rsid w:val="00C67FC9"/>
    <w:rsid w:val="00C707EF"/>
    <w:rsid w:val="00C87B25"/>
    <w:rsid w:val="00CA4843"/>
    <w:rsid w:val="00CB09D1"/>
    <w:rsid w:val="00D31B96"/>
    <w:rsid w:val="00D515E4"/>
    <w:rsid w:val="00E02A40"/>
    <w:rsid w:val="00E549A2"/>
    <w:rsid w:val="00EC6C22"/>
    <w:rsid w:val="00ED6243"/>
    <w:rsid w:val="00EE52EC"/>
    <w:rsid w:val="00EF6B9F"/>
    <w:rsid w:val="00FA1952"/>
    <w:rsid w:val="00FE0BE5"/>
    <w:rsid w:val="04944AA2"/>
    <w:rsid w:val="081572EB"/>
    <w:rsid w:val="0AC15A13"/>
    <w:rsid w:val="0BF66DBE"/>
    <w:rsid w:val="0E1D6421"/>
    <w:rsid w:val="17C927EA"/>
    <w:rsid w:val="1F4E1C32"/>
    <w:rsid w:val="1FA10F90"/>
    <w:rsid w:val="267C10AF"/>
    <w:rsid w:val="2FC124F2"/>
    <w:rsid w:val="466B705C"/>
    <w:rsid w:val="4DC00D9C"/>
    <w:rsid w:val="6CEC38B1"/>
    <w:rsid w:val="6EFA0E50"/>
    <w:rsid w:val="72040917"/>
    <w:rsid w:val="7620053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qFormat/>
    <w:uiPriority w:val="99"/>
  </w:style>
  <w:style w:type="table" w:styleId="7">
    <w:name w:val="Table Grid"/>
    <w:basedOn w:val="6"/>
    <w:qFormat/>
    <w:uiPriority w:val="99"/>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4"/>
    <w:link w:val="2"/>
    <w:semiHidden/>
    <w:qFormat/>
    <w:locked/>
    <w:uiPriority w:val="99"/>
    <w:rPr>
      <w:rFonts w:ascii="Calibri" w:hAnsi="Calibri" w:eastAsia="宋体" w:cs="Calibri"/>
      <w:sz w:val="18"/>
      <w:szCs w:val="18"/>
    </w:rPr>
  </w:style>
  <w:style w:type="character" w:customStyle="1" w:styleId="9">
    <w:name w:val="页眉 Char"/>
    <w:basedOn w:val="4"/>
    <w:link w:val="3"/>
    <w:semiHidden/>
    <w:qFormat/>
    <w:locked/>
    <w:uiPriority w:val="99"/>
    <w:rPr>
      <w:rFonts w:ascii="Calibri" w:hAnsi="Calibri" w:eastAsia="宋体" w:cs="Calibri"/>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142</Words>
  <Characters>812</Characters>
  <Lines>6</Lines>
  <Paragraphs>1</Paragraphs>
  <TotalTime>4</TotalTime>
  <ScaleCrop>false</ScaleCrop>
  <LinksUpToDate>false</LinksUpToDate>
  <CharactersWithSpaces>953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2023-03-20T03:24:00Z</dcterms:created>
  <dc:creator>joker</dc:creator>
  <cp:lastModifiedBy>李青格</cp:lastModifiedBy>
  <cp:lastPrinted>2019-04-11T00:51:00Z</cp:lastPrinted>
  <dcterms:modified xsi:type="dcterms:W3CDTF">2023-04-12T05:38:30Z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