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1</w:t>
      </w:r>
    </w:p>
    <w:p>
      <w:pPr>
        <w:widowControl/>
        <w:shd w:val="clear" w:color="auto" w:fill="FFFFFF"/>
        <w:tabs>
          <w:tab w:val="left" w:pos="320"/>
        </w:tabs>
        <w:jc w:val="center"/>
        <w:rPr>
          <w:rFonts w:hint="eastAsia" w:ascii="方正小标宋简体" w:hAnsi="宋体" w:eastAsia="方正小标宋简体" w:cs="宋体"/>
          <w:kern w:val="0"/>
          <w:sz w:val="44"/>
          <w:szCs w:val="44"/>
        </w:rPr>
      </w:pPr>
    </w:p>
    <w:p>
      <w:pPr>
        <w:widowControl/>
        <w:shd w:val="clear" w:color="auto" w:fill="FFFFFF"/>
        <w:tabs>
          <w:tab w:val="left" w:pos="320"/>
        </w:tabs>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河北省雷电防护装置检测资质单位管理办法</w:t>
      </w:r>
    </w:p>
    <w:p>
      <w:pPr>
        <w:widowControl/>
        <w:shd w:val="clear" w:color="auto" w:fill="FFFFFF"/>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w:t>
      </w:r>
      <w:r>
        <w:rPr>
          <w:rFonts w:hint="eastAsia" w:ascii="方正小标宋简体" w:hAnsi="宋体" w:eastAsia="方正小标宋简体" w:cs="宋体"/>
          <w:kern w:val="0"/>
          <w:sz w:val="44"/>
          <w:szCs w:val="44"/>
          <w:lang w:eastAsia="zh-CN"/>
        </w:rPr>
        <w:t>修订</w:t>
      </w:r>
      <w:r>
        <w:rPr>
          <w:rFonts w:hint="eastAsia" w:ascii="方正小标宋简体" w:hAnsi="宋体" w:eastAsia="方正小标宋简体" w:cs="宋体"/>
          <w:kern w:val="0"/>
          <w:sz w:val="44"/>
          <w:szCs w:val="44"/>
        </w:rPr>
        <w:t>稿）</w:t>
      </w:r>
    </w:p>
    <w:p>
      <w:pPr>
        <w:widowControl/>
        <w:shd w:val="clear" w:color="auto" w:fill="FFFFFF"/>
        <w:jc w:val="both"/>
        <w:rPr>
          <w:rFonts w:ascii="黑体" w:hAnsi="黑体" w:eastAsia="黑体" w:cs="宋体"/>
          <w:kern w:val="0"/>
          <w:szCs w:val="32"/>
        </w:rPr>
      </w:pPr>
    </w:p>
    <w:p>
      <w:pPr>
        <w:widowControl/>
        <w:shd w:val="clear" w:color="auto" w:fill="FFFFFF"/>
        <w:jc w:val="center"/>
        <w:rPr>
          <w:rFonts w:ascii="黑体" w:hAnsi="黑体" w:eastAsia="黑体" w:cs="宋体"/>
          <w:kern w:val="0"/>
          <w:szCs w:val="32"/>
        </w:rPr>
      </w:pPr>
      <w:r>
        <w:rPr>
          <w:rFonts w:hint="eastAsia" w:ascii="黑体" w:hAnsi="黑体" w:eastAsia="黑体" w:cs="宋体"/>
          <w:kern w:val="0"/>
          <w:szCs w:val="32"/>
        </w:rPr>
        <w:t>第一章</w:t>
      </w:r>
      <w:r>
        <w:rPr>
          <w:rFonts w:ascii="黑体" w:hAnsi="黑体" w:eastAsia="黑体" w:cs="宋体"/>
          <w:kern w:val="0"/>
          <w:szCs w:val="32"/>
        </w:rPr>
        <w:t xml:space="preserve">  </w:t>
      </w:r>
      <w:r>
        <w:rPr>
          <w:rFonts w:hint="eastAsia" w:ascii="黑体" w:hAnsi="黑体" w:eastAsia="黑体" w:cs="宋体"/>
          <w:kern w:val="0"/>
          <w:szCs w:val="32"/>
        </w:rPr>
        <w:t>总则</w:t>
      </w:r>
    </w:p>
    <w:p>
      <w:pPr>
        <w:widowControl/>
        <w:shd w:val="clear" w:color="auto" w:fill="FFFFFF"/>
        <w:ind w:firstLine="640" w:firstLineChars="200"/>
        <w:jc w:val="both"/>
        <w:rPr>
          <w:rFonts w:ascii="仿宋_GB2312" w:hAnsi="宋体" w:cs="宋体"/>
          <w:kern w:val="0"/>
          <w:szCs w:val="32"/>
        </w:rPr>
      </w:pPr>
      <w:r>
        <w:rPr>
          <w:rFonts w:hint="eastAsia" w:ascii="黑体" w:hAnsi="黑体" w:eastAsia="黑体" w:cs="宋体"/>
          <w:kern w:val="0"/>
          <w:szCs w:val="32"/>
        </w:rPr>
        <w:t>第一条</w:t>
      </w:r>
      <w:r>
        <w:rPr>
          <w:rFonts w:hint="eastAsia" w:ascii="仿宋_GB2312" w:hAnsi="黑体" w:cs="宋体"/>
          <w:b/>
          <w:bCs/>
          <w:kern w:val="0"/>
          <w:szCs w:val="32"/>
        </w:rPr>
        <w:t xml:space="preserve">  </w:t>
      </w:r>
      <w:r>
        <w:rPr>
          <w:rFonts w:hint="eastAsia" w:ascii="仿宋_GB2312" w:hAnsi="宋体" w:cs="宋体"/>
          <w:kern w:val="0"/>
          <w:szCs w:val="32"/>
        </w:rPr>
        <w:t>为加强雷电防护装置检测资质单位管理，规范雷电防护装置检测行为，根据《气象灾害防御条例》《雷电防护装置检测资质管理办法》</w:t>
      </w:r>
      <w:r>
        <w:rPr>
          <w:rFonts w:hint="eastAsia" w:ascii="仿宋_GB2312" w:hAnsi="宋体" w:cs="宋体"/>
          <w:color w:val="auto"/>
          <w:kern w:val="0"/>
          <w:szCs w:val="32"/>
        </w:rPr>
        <w:t>和</w:t>
      </w:r>
      <w:r>
        <w:rPr>
          <w:rFonts w:hint="eastAsia" w:ascii="仿宋_GB2312" w:hAnsi="仿宋_GB2312" w:cs="仿宋_GB2312"/>
          <w:color w:val="auto"/>
          <w:szCs w:val="32"/>
        </w:rPr>
        <w:t>《雷电防护装置检测资质单位年度报告管理办法》</w:t>
      </w:r>
      <w:r>
        <w:rPr>
          <w:rFonts w:hint="eastAsia" w:ascii="仿宋_GB2312" w:hAnsi="宋体" w:cs="宋体"/>
          <w:kern w:val="0"/>
          <w:szCs w:val="32"/>
        </w:rPr>
        <w:t>等规定，结合本省实际，制定本办法。</w:t>
      </w:r>
    </w:p>
    <w:p>
      <w:pPr>
        <w:widowControl/>
        <w:shd w:val="clear" w:color="auto" w:fill="FFFFFF"/>
        <w:ind w:firstLine="640" w:firstLineChars="200"/>
        <w:jc w:val="both"/>
        <w:rPr>
          <w:rFonts w:ascii="仿宋_GB2312" w:hAnsi="宋体" w:cs="宋体"/>
          <w:kern w:val="0"/>
          <w:szCs w:val="32"/>
        </w:rPr>
      </w:pPr>
      <w:r>
        <w:rPr>
          <w:rFonts w:hint="eastAsia" w:ascii="黑体" w:hAnsi="黑体" w:eastAsia="黑体" w:cs="宋体"/>
          <w:kern w:val="0"/>
          <w:szCs w:val="32"/>
        </w:rPr>
        <w:t>第二条</w:t>
      </w:r>
      <w:r>
        <w:rPr>
          <w:rFonts w:hint="eastAsia" w:ascii="仿宋_GB2312" w:hAnsi="黑体" w:cs="宋体"/>
          <w:b/>
          <w:bCs/>
          <w:kern w:val="0"/>
          <w:szCs w:val="32"/>
        </w:rPr>
        <w:t xml:space="preserve">  </w:t>
      </w:r>
      <w:r>
        <w:rPr>
          <w:rFonts w:hint="eastAsia" w:ascii="仿宋_GB2312" w:hAnsi="宋体" w:cs="宋体"/>
          <w:kern w:val="0"/>
          <w:szCs w:val="32"/>
        </w:rPr>
        <w:t>雷电防护装置检测资质单位（以下简称检测资质单位）在河北省行政区域内从事雷电防护装置检测活动（以下简称检测活动），以及气象主管机构对检测活动</w:t>
      </w:r>
      <w:r>
        <w:rPr>
          <w:rFonts w:hint="eastAsia" w:ascii="仿宋_GB2312" w:hAnsi="宋体" w:cs="宋体"/>
          <w:color w:val="auto"/>
          <w:kern w:val="0"/>
          <w:szCs w:val="32"/>
        </w:rPr>
        <w:t>进行监督</w:t>
      </w:r>
      <w:r>
        <w:rPr>
          <w:rFonts w:hint="eastAsia" w:ascii="仿宋_GB2312" w:hAnsi="宋体" w:cs="宋体"/>
          <w:kern w:val="0"/>
          <w:szCs w:val="32"/>
        </w:rPr>
        <w:t>管理适用本办法。</w:t>
      </w:r>
    </w:p>
    <w:p>
      <w:pPr>
        <w:widowControl/>
        <w:shd w:val="clear" w:color="auto" w:fill="FFFFFF"/>
        <w:ind w:firstLine="640" w:firstLineChars="200"/>
        <w:jc w:val="both"/>
        <w:rPr>
          <w:rFonts w:ascii="仿宋_GB2312" w:hAnsi="宋体" w:cs="宋体"/>
          <w:bCs/>
          <w:kern w:val="0"/>
          <w:szCs w:val="32"/>
        </w:rPr>
      </w:pPr>
      <w:r>
        <w:rPr>
          <w:rFonts w:hint="eastAsia" w:ascii="黑体" w:hAnsi="黑体" w:eastAsia="黑体" w:cs="宋体"/>
          <w:kern w:val="0"/>
          <w:szCs w:val="32"/>
        </w:rPr>
        <w:t>第三条</w:t>
      </w:r>
      <w:r>
        <w:rPr>
          <w:rFonts w:hint="eastAsia" w:ascii="仿宋_GB2312" w:hAnsi="黑体" w:cs="宋体"/>
          <w:b/>
          <w:bCs/>
          <w:kern w:val="0"/>
          <w:szCs w:val="32"/>
        </w:rPr>
        <w:t xml:space="preserve">  </w:t>
      </w:r>
      <w:r>
        <w:rPr>
          <w:rFonts w:hint="eastAsia" w:ascii="仿宋_GB2312" w:hAnsi="宋体" w:cs="宋体"/>
          <w:kern w:val="0"/>
          <w:szCs w:val="32"/>
        </w:rPr>
        <w:t>检测资质单位应当按照《雷电防护装置检测资质管理办法》的要求，取得《雷电防护装置检测资质证》，并在资质有效期和相应等级的业务范围内从事检测活动</w:t>
      </w:r>
      <w:r>
        <w:rPr>
          <w:rFonts w:hint="eastAsia" w:ascii="仿宋_GB2312" w:hAnsi="宋体" w:cs="宋体"/>
          <w:bCs/>
          <w:kern w:val="0"/>
          <w:szCs w:val="32"/>
        </w:rPr>
        <w:t>。</w:t>
      </w:r>
    </w:p>
    <w:p>
      <w:pPr>
        <w:widowControl/>
        <w:shd w:val="clear" w:color="auto" w:fill="FFFFFF"/>
        <w:ind w:firstLine="640" w:firstLineChars="200"/>
        <w:jc w:val="both"/>
        <w:rPr>
          <w:rFonts w:ascii="仿宋_GB2312" w:hAnsi="宋体" w:cs="宋体"/>
          <w:color w:val="auto"/>
          <w:kern w:val="0"/>
          <w:szCs w:val="32"/>
        </w:rPr>
      </w:pPr>
      <w:r>
        <w:rPr>
          <w:rFonts w:hint="eastAsia" w:ascii="黑体" w:hAnsi="黑体" w:eastAsia="黑体" w:cs="宋体"/>
          <w:bCs/>
          <w:kern w:val="0"/>
          <w:szCs w:val="32"/>
        </w:rPr>
        <w:t>第</w:t>
      </w:r>
      <w:r>
        <w:rPr>
          <w:rFonts w:hint="eastAsia" w:ascii="黑体" w:hAnsi="黑体" w:eastAsia="黑体" w:cs="宋体"/>
          <w:bCs/>
          <w:color w:val="auto"/>
          <w:kern w:val="0"/>
          <w:szCs w:val="32"/>
        </w:rPr>
        <w:t>四条</w:t>
      </w:r>
      <w:r>
        <w:rPr>
          <w:rFonts w:ascii="仿宋_GB2312" w:hAnsi="宋体" w:cs="宋体"/>
          <w:b/>
          <w:bCs/>
          <w:kern w:val="0"/>
          <w:szCs w:val="32"/>
        </w:rPr>
        <w:t xml:space="preserve">  </w:t>
      </w:r>
      <w:r>
        <w:rPr>
          <w:rFonts w:hint="eastAsia" w:ascii="仿宋_GB2312" w:hAnsi="宋体" w:cs="宋体"/>
          <w:kern w:val="0"/>
          <w:szCs w:val="32"/>
        </w:rPr>
        <w:t>持有外省（自治区、直辖市）气象主管机构颁发《雷电防护装置检测资质证》的检测资质单位（以下简称外省检测资质单位），在河北省行政区域内从事检测活动，应当</w:t>
      </w:r>
      <w:r>
        <w:rPr>
          <w:rFonts w:hint="eastAsia" w:ascii="仿宋_GB2312" w:hAnsi="宋体" w:cs="宋体"/>
          <w:color w:val="auto"/>
          <w:kern w:val="0"/>
          <w:szCs w:val="32"/>
        </w:rPr>
        <w:t>及时</w:t>
      </w:r>
      <w:r>
        <w:rPr>
          <w:rFonts w:hint="eastAsia" w:ascii="仿宋_GB2312" w:hAnsi="宋体" w:cs="宋体"/>
          <w:kern w:val="0"/>
          <w:szCs w:val="32"/>
        </w:rPr>
        <w:t>向省气象主管机构</w:t>
      </w:r>
      <w:r>
        <w:rPr>
          <w:rFonts w:hint="eastAsia" w:ascii="仿宋_GB2312" w:hAnsi="宋体" w:cs="宋体"/>
          <w:color w:val="auto"/>
          <w:kern w:val="0"/>
          <w:szCs w:val="32"/>
        </w:rPr>
        <w:t>报告，并提交下列材料：</w:t>
      </w:r>
    </w:p>
    <w:p>
      <w:pPr>
        <w:shd w:val="clear" w:color="auto" w:fill="FFFFFF"/>
        <w:ind w:firstLine="630"/>
        <w:jc w:val="both"/>
        <w:rPr>
          <w:rFonts w:ascii="黑体" w:hAnsi="黑体" w:eastAsia="黑体" w:cs="宋体"/>
          <w:bCs/>
          <w:color w:val="auto"/>
          <w:kern w:val="0"/>
          <w:szCs w:val="32"/>
        </w:rPr>
      </w:pPr>
      <w:r>
        <w:rPr>
          <w:rFonts w:hint="eastAsia" w:ascii="仿宋_GB2312" w:hAnsi="宋体" w:cs="宋体"/>
          <w:bCs/>
          <w:color w:val="auto"/>
          <w:kern w:val="0"/>
          <w:szCs w:val="32"/>
        </w:rPr>
        <w:t>（一）外省雷电防护装置检测资质单位在河北省开展业务登记表（附表</w:t>
      </w:r>
      <w:r>
        <w:rPr>
          <w:rFonts w:ascii="仿宋_GB2312" w:hAnsi="宋体" w:cs="宋体"/>
          <w:bCs/>
          <w:color w:val="auto"/>
          <w:kern w:val="0"/>
          <w:szCs w:val="32"/>
        </w:rPr>
        <w:t>1）；</w:t>
      </w:r>
    </w:p>
    <w:p>
      <w:pPr>
        <w:shd w:val="clear" w:color="auto" w:fill="FFFFFF"/>
        <w:ind w:firstLine="630"/>
        <w:jc w:val="both"/>
        <w:rPr>
          <w:rFonts w:ascii="黑体" w:hAnsi="黑体" w:eastAsia="黑体" w:cs="宋体"/>
          <w:bCs/>
          <w:color w:val="auto"/>
          <w:kern w:val="0"/>
          <w:szCs w:val="32"/>
        </w:rPr>
      </w:pPr>
      <w:r>
        <w:rPr>
          <w:rFonts w:hint="eastAsia" w:ascii="仿宋_GB2312" w:hAnsi="宋体" w:cs="宋体"/>
          <w:bCs/>
          <w:color w:val="auto"/>
          <w:kern w:val="0"/>
          <w:szCs w:val="32"/>
        </w:rPr>
        <w:t>（二）《雷电防护装置检测资质证》副本复印件；</w:t>
      </w:r>
    </w:p>
    <w:p>
      <w:pPr>
        <w:shd w:val="clear" w:color="auto" w:fill="FFFFFF"/>
        <w:ind w:firstLine="630"/>
        <w:jc w:val="both"/>
        <w:rPr>
          <w:rFonts w:ascii="黑体" w:hAnsi="黑体" w:eastAsia="黑体" w:cs="宋体"/>
          <w:bCs/>
          <w:color w:val="auto"/>
          <w:kern w:val="0"/>
          <w:szCs w:val="32"/>
        </w:rPr>
      </w:pPr>
      <w:r>
        <w:rPr>
          <w:rFonts w:hint="eastAsia" w:ascii="仿宋_GB2312" w:hAnsi="宋体" w:cs="宋体"/>
          <w:bCs/>
          <w:color w:val="auto"/>
          <w:kern w:val="0"/>
          <w:szCs w:val="32"/>
        </w:rPr>
        <w:t>（三）法定代表人身份证复印件及授权委托书；</w:t>
      </w:r>
    </w:p>
    <w:p>
      <w:pPr>
        <w:shd w:val="clear" w:color="auto" w:fill="FFFFFF"/>
        <w:ind w:firstLine="630"/>
        <w:jc w:val="both"/>
        <w:rPr>
          <w:rFonts w:ascii="黑体" w:hAnsi="黑体" w:eastAsia="黑体" w:cs="宋体"/>
          <w:bCs/>
          <w:color w:val="auto"/>
          <w:kern w:val="0"/>
          <w:szCs w:val="32"/>
        </w:rPr>
      </w:pPr>
      <w:r>
        <w:rPr>
          <w:rFonts w:hint="eastAsia" w:ascii="仿宋_GB2312" w:hAnsi="宋体" w:cs="宋体"/>
          <w:bCs/>
          <w:color w:val="auto"/>
          <w:kern w:val="0"/>
          <w:szCs w:val="32"/>
        </w:rPr>
        <w:t>（四）河北省行政区域负责人身份证复印件；</w:t>
      </w:r>
    </w:p>
    <w:p>
      <w:pPr>
        <w:shd w:val="clear" w:color="auto" w:fill="FFFFFF"/>
        <w:ind w:firstLine="630"/>
        <w:jc w:val="both"/>
        <w:rPr>
          <w:rFonts w:ascii="黑体" w:hAnsi="黑体" w:eastAsia="黑体" w:cs="宋体"/>
          <w:bCs/>
          <w:color w:val="auto"/>
          <w:kern w:val="0"/>
          <w:szCs w:val="32"/>
        </w:rPr>
      </w:pPr>
      <w:r>
        <w:rPr>
          <w:rFonts w:hint="eastAsia" w:ascii="仿宋_GB2312" w:hAnsi="宋体" w:cs="宋体"/>
          <w:bCs/>
          <w:color w:val="auto"/>
          <w:kern w:val="0"/>
          <w:szCs w:val="32"/>
        </w:rPr>
        <w:t>（五）河北省行政区域从事雷电防护装置检测活动的专业技术人员身份证明、劳动合同和社会保险关系证明复印件，及其手签字迹或者受控的电子签名；</w:t>
      </w:r>
    </w:p>
    <w:p>
      <w:pPr>
        <w:shd w:val="clear" w:color="auto" w:fill="FFFFFF"/>
        <w:ind w:firstLine="630"/>
        <w:jc w:val="both"/>
        <w:rPr>
          <w:rFonts w:ascii="黑体" w:hAnsi="黑体" w:eastAsia="黑体" w:cs="宋体"/>
          <w:bCs/>
          <w:color w:val="auto"/>
          <w:kern w:val="0"/>
          <w:szCs w:val="32"/>
        </w:rPr>
      </w:pPr>
      <w:r>
        <w:rPr>
          <w:rFonts w:hint="eastAsia" w:ascii="仿宋_GB2312" w:hAnsi="宋体" w:cs="宋体"/>
          <w:bCs/>
          <w:color w:val="auto"/>
          <w:kern w:val="0"/>
          <w:szCs w:val="32"/>
        </w:rPr>
        <w:t>（六）合法经营承诺书；</w:t>
      </w:r>
    </w:p>
    <w:p>
      <w:pPr>
        <w:widowControl/>
        <w:shd w:val="clear" w:color="auto" w:fill="FFFFFF"/>
        <w:ind w:firstLine="640" w:firstLineChars="200"/>
        <w:jc w:val="both"/>
        <w:rPr>
          <w:rFonts w:ascii="仿宋_GB2312" w:hAnsi="宋体" w:cs="宋体"/>
          <w:bCs/>
          <w:color w:val="auto"/>
          <w:kern w:val="0"/>
          <w:szCs w:val="32"/>
        </w:rPr>
      </w:pPr>
      <w:r>
        <w:rPr>
          <w:rFonts w:hint="eastAsia" w:ascii="仿宋_GB2312" w:hAnsi="宋体" w:cs="宋体"/>
          <w:bCs/>
          <w:color w:val="auto"/>
          <w:kern w:val="0"/>
          <w:szCs w:val="32"/>
        </w:rPr>
        <w:t>（七）其他应当报告的事项。</w:t>
      </w:r>
    </w:p>
    <w:p>
      <w:pPr>
        <w:shd w:val="clear" w:color="auto" w:fill="FFFFFF"/>
        <w:ind w:firstLine="630"/>
        <w:rPr>
          <w:rFonts w:ascii="仿宋_GB2312" w:hAnsi="宋体" w:cs="宋体"/>
          <w:bCs/>
          <w:color w:val="auto"/>
          <w:kern w:val="0"/>
          <w:szCs w:val="32"/>
        </w:rPr>
      </w:pPr>
      <w:r>
        <w:rPr>
          <w:rFonts w:hint="eastAsia" w:ascii="黑体" w:hAnsi="黑体" w:eastAsia="黑体" w:cs="宋体"/>
          <w:color w:val="auto"/>
          <w:kern w:val="0"/>
          <w:szCs w:val="32"/>
        </w:rPr>
        <w:t>第五条</w:t>
      </w:r>
      <w:r>
        <w:rPr>
          <w:rFonts w:ascii="仿宋_GB2312" w:hAnsi="宋体" w:cs="宋体"/>
          <w:color w:val="auto"/>
          <w:kern w:val="0"/>
          <w:szCs w:val="32"/>
        </w:rPr>
        <w:t xml:space="preserve">  </w:t>
      </w:r>
      <w:r>
        <w:rPr>
          <w:rFonts w:hint="eastAsia" w:ascii="仿宋_GB2312" w:hAnsi="宋体" w:cs="宋体"/>
          <w:kern w:val="0"/>
          <w:szCs w:val="32"/>
        </w:rPr>
        <w:t>检测资质单位</w:t>
      </w:r>
      <w:r>
        <w:rPr>
          <w:rFonts w:hint="eastAsia" w:ascii="仿宋_GB2312" w:hAnsi="仿宋" w:cs="仿宋"/>
          <w:bCs/>
          <w:color w:val="auto"/>
          <w:kern w:val="0"/>
          <w:szCs w:val="32"/>
          <w:shd w:val="clear" w:color="auto" w:fill="FFFFFF"/>
        </w:rPr>
        <w:t>应当</w:t>
      </w:r>
      <w:r>
        <w:rPr>
          <w:rFonts w:hint="eastAsia" w:ascii="仿宋_GB2312"/>
          <w:bCs/>
          <w:color w:val="auto"/>
          <w:kern w:val="0"/>
          <w:szCs w:val="32"/>
          <w:u w:color="000000"/>
        </w:rPr>
        <w:t>于每月10日前，通过全国防雷减灾综合管理服务平台报送检测项目清单，接受各级</w:t>
      </w:r>
      <w:r>
        <w:rPr>
          <w:rFonts w:hint="eastAsia" w:ascii="仿宋_GB2312" w:hAnsi="仿宋" w:cs="仿宋"/>
          <w:bCs/>
          <w:color w:val="auto"/>
          <w:kern w:val="0"/>
          <w:szCs w:val="32"/>
          <w:shd w:val="clear" w:color="auto" w:fill="FFFFFF"/>
        </w:rPr>
        <w:t>气象主管机构监管。</w:t>
      </w:r>
    </w:p>
    <w:p>
      <w:pPr>
        <w:widowControl/>
        <w:shd w:val="clear" w:color="auto" w:fill="FFFFFF"/>
        <w:ind w:firstLine="640" w:firstLineChars="200"/>
        <w:jc w:val="both"/>
        <w:rPr>
          <w:rFonts w:ascii="仿宋_GB2312" w:hAnsi="宋体" w:cs="宋体"/>
          <w:kern w:val="0"/>
          <w:szCs w:val="32"/>
        </w:rPr>
      </w:pPr>
      <w:r>
        <w:rPr>
          <w:rFonts w:hint="eastAsia" w:ascii="黑体" w:hAnsi="黑体" w:eastAsia="黑体" w:cs="宋体"/>
          <w:bCs/>
          <w:color w:val="auto"/>
          <w:kern w:val="0"/>
          <w:szCs w:val="32"/>
        </w:rPr>
        <w:t>第六条</w:t>
      </w:r>
      <w:r>
        <w:rPr>
          <w:rFonts w:ascii="仿宋_GB2312" w:hAnsi="宋体" w:cs="宋体"/>
          <w:b/>
          <w:bCs/>
          <w:color w:val="auto"/>
          <w:kern w:val="0"/>
          <w:szCs w:val="32"/>
        </w:rPr>
        <w:t xml:space="preserve">  </w:t>
      </w:r>
      <w:r>
        <w:rPr>
          <w:rFonts w:hint="eastAsia" w:ascii="仿宋_GB2312" w:hAnsi="宋体" w:cs="宋体"/>
          <w:kern w:val="0"/>
          <w:szCs w:val="32"/>
        </w:rPr>
        <w:t>各级气象主管机构</w:t>
      </w:r>
      <w:r>
        <w:rPr>
          <w:rFonts w:hint="eastAsia" w:ascii="仿宋_GB2312" w:hAnsi="宋体" w:cs="宋体"/>
          <w:color w:val="auto"/>
          <w:kern w:val="0"/>
          <w:szCs w:val="32"/>
        </w:rPr>
        <w:t>应当</w:t>
      </w:r>
      <w:r>
        <w:rPr>
          <w:rFonts w:hint="eastAsia" w:ascii="仿宋_GB2312" w:hAnsi="宋体" w:cs="宋体"/>
          <w:kern w:val="0"/>
          <w:szCs w:val="32"/>
        </w:rPr>
        <w:t>按照职责分工，对检测资质单位在本行政区域内开展检测活动</w:t>
      </w:r>
      <w:r>
        <w:rPr>
          <w:rFonts w:hint="eastAsia" w:ascii="仿宋_GB2312" w:hAnsi="宋体" w:cs="宋体"/>
          <w:color w:val="auto"/>
          <w:kern w:val="0"/>
          <w:szCs w:val="32"/>
        </w:rPr>
        <w:t>进行监督管理。</w:t>
      </w:r>
    </w:p>
    <w:p>
      <w:pPr>
        <w:widowControl/>
        <w:shd w:val="clear" w:color="auto" w:fill="FFFFFF"/>
        <w:rPr>
          <w:rFonts w:ascii="仿宋_GB2312" w:hAnsi="宋体" w:cs="宋体"/>
          <w:kern w:val="0"/>
          <w:szCs w:val="32"/>
        </w:rPr>
      </w:pPr>
      <w:r>
        <w:rPr>
          <w:rFonts w:hint="eastAsia" w:ascii="仿宋_GB2312" w:hAnsi="宋体" w:cs="宋体"/>
          <w:kern w:val="0"/>
          <w:szCs w:val="32"/>
        </w:rPr>
        <w:t xml:space="preserve"> </w:t>
      </w:r>
      <w:r>
        <w:rPr>
          <w:rFonts w:ascii="仿宋_GB2312" w:hAnsi="宋体" w:cs="宋体"/>
          <w:kern w:val="0"/>
          <w:szCs w:val="32"/>
        </w:rPr>
        <w:t xml:space="preserve">   </w:t>
      </w:r>
      <w:r>
        <w:rPr>
          <w:rFonts w:hint="eastAsia" w:ascii="黑体" w:hAnsi="黑体" w:eastAsia="黑体" w:cs="宋体"/>
          <w:kern w:val="0"/>
          <w:szCs w:val="32"/>
        </w:rPr>
        <w:t>第</w:t>
      </w:r>
      <w:r>
        <w:rPr>
          <w:rFonts w:hint="eastAsia" w:ascii="黑体" w:hAnsi="黑体" w:eastAsia="黑体" w:cs="宋体"/>
          <w:color w:val="auto"/>
          <w:kern w:val="0"/>
          <w:szCs w:val="32"/>
        </w:rPr>
        <w:t>七条</w:t>
      </w:r>
      <w:r>
        <w:rPr>
          <w:rFonts w:ascii="仿宋_GB2312" w:hAnsi="宋体" w:cs="宋体"/>
          <w:b/>
          <w:kern w:val="0"/>
          <w:szCs w:val="32"/>
        </w:rPr>
        <w:t xml:space="preserve">  </w:t>
      </w:r>
      <w:r>
        <w:rPr>
          <w:rFonts w:hint="eastAsia" w:ascii="仿宋_GB2312" w:hAnsi="宋体" w:cs="宋体"/>
          <w:kern w:val="0"/>
          <w:szCs w:val="32"/>
        </w:rPr>
        <w:t>鼓励省防雷减灾协会等行业自律性组织，组织制定行业自律管理制度和团体标准，实行行业自律管理，并接受省气象主管机构的指导和监督。</w:t>
      </w:r>
    </w:p>
    <w:p>
      <w:pPr>
        <w:widowControl/>
        <w:shd w:val="clear" w:color="auto" w:fill="FFFFFF"/>
        <w:ind w:firstLine="640" w:firstLineChars="200"/>
        <w:jc w:val="both"/>
        <w:rPr>
          <w:rFonts w:ascii="仿宋_GB2312" w:hAnsi="宋体" w:cs="宋体"/>
          <w:kern w:val="0"/>
          <w:szCs w:val="32"/>
        </w:rPr>
      </w:pPr>
      <w:r>
        <w:rPr>
          <w:rFonts w:hint="eastAsia" w:ascii="仿宋_GB2312" w:hAnsi="宋体" w:cs="宋体"/>
          <w:kern w:val="0"/>
          <w:szCs w:val="32"/>
        </w:rPr>
        <w:t>协会等行业自律性组织不得从事营利性检测活动，不得通过协会实行行业垄断。</w:t>
      </w:r>
    </w:p>
    <w:p>
      <w:pPr>
        <w:widowControl/>
        <w:shd w:val="clear" w:color="auto" w:fill="FFFFFF"/>
        <w:jc w:val="center"/>
        <w:rPr>
          <w:rFonts w:ascii="黑体" w:hAnsi="黑体" w:eastAsia="黑体" w:cs="宋体"/>
          <w:kern w:val="0"/>
          <w:szCs w:val="32"/>
        </w:rPr>
      </w:pPr>
      <w:r>
        <w:rPr>
          <w:rFonts w:hint="eastAsia" w:ascii="黑体" w:hAnsi="黑体" w:eastAsia="黑体" w:cs="宋体"/>
          <w:kern w:val="0"/>
          <w:szCs w:val="32"/>
        </w:rPr>
        <w:t>第二章  检测资质单位</w:t>
      </w:r>
      <w:r>
        <w:rPr>
          <w:rFonts w:hint="eastAsia" w:ascii="黑体" w:hAnsi="黑体" w:eastAsia="黑体" w:cs="宋体"/>
          <w:color w:val="auto"/>
          <w:kern w:val="0"/>
          <w:szCs w:val="32"/>
        </w:rPr>
        <w:t>和检测</w:t>
      </w:r>
      <w:r>
        <w:rPr>
          <w:rFonts w:hint="eastAsia" w:ascii="黑体" w:hAnsi="黑体" w:eastAsia="黑体" w:cs="宋体"/>
          <w:kern w:val="0"/>
          <w:szCs w:val="32"/>
        </w:rPr>
        <w:t>活动</w:t>
      </w:r>
    </w:p>
    <w:p>
      <w:pPr>
        <w:widowControl/>
        <w:shd w:val="clear" w:color="auto" w:fill="FFFFFF"/>
        <w:ind w:firstLine="640" w:firstLineChars="200"/>
        <w:jc w:val="left"/>
        <w:rPr>
          <w:rFonts w:ascii="仿宋_GB2312" w:hAnsi="宋体" w:cs="宋体"/>
          <w:strike/>
          <w:color w:val="auto"/>
          <w:kern w:val="0"/>
          <w:szCs w:val="32"/>
        </w:rPr>
      </w:pPr>
      <w:r>
        <w:rPr>
          <w:rFonts w:hint="eastAsia" w:ascii="黑体" w:hAnsi="黑体" w:eastAsia="黑体" w:cs="宋体"/>
          <w:kern w:val="0"/>
          <w:szCs w:val="32"/>
        </w:rPr>
        <w:t>第</w:t>
      </w:r>
      <w:r>
        <w:rPr>
          <w:rFonts w:hint="eastAsia" w:ascii="黑体" w:hAnsi="黑体" w:eastAsia="黑体" w:cs="宋体"/>
          <w:color w:val="auto"/>
          <w:kern w:val="0"/>
          <w:szCs w:val="32"/>
        </w:rPr>
        <w:t>八条</w:t>
      </w:r>
      <w:r>
        <w:rPr>
          <w:rFonts w:ascii="仿宋_GB2312" w:hAnsi="黑体" w:cs="宋体"/>
          <w:b/>
          <w:kern w:val="0"/>
          <w:szCs w:val="32"/>
        </w:rPr>
        <w:t xml:space="preserve">  </w:t>
      </w:r>
      <w:r>
        <w:rPr>
          <w:rFonts w:hint="eastAsia" w:ascii="仿宋_GB2312" w:hAnsi="宋体" w:cs="宋体"/>
          <w:kern w:val="0"/>
          <w:szCs w:val="32"/>
        </w:rPr>
        <w:t>检测资质单位</w:t>
      </w:r>
      <w:r>
        <w:rPr>
          <w:rFonts w:hint="eastAsia" w:ascii="仿宋_GB2312" w:hAnsi="宋体" w:cs="宋体"/>
          <w:color w:val="auto"/>
          <w:kern w:val="0"/>
          <w:szCs w:val="32"/>
        </w:rPr>
        <w:t>及其人员从事检测活动，应当</w:t>
      </w:r>
      <w:r>
        <w:rPr>
          <w:rFonts w:hint="eastAsia" w:ascii="仿宋_GB2312" w:hAnsi="宋体" w:cs="宋体"/>
          <w:kern w:val="0"/>
          <w:szCs w:val="32"/>
        </w:rPr>
        <w:t>遵守法律法规规章和</w:t>
      </w:r>
      <w:r>
        <w:rPr>
          <w:rFonts w:hint="eastAsia" w:ascii="仿宋_GB2312" w:hAnsi="宋体" w:cs="宋体"/>
          <w:color w:val="auto"/>
          <w:kern w:val="0"/>
          <w:szCs w:val="32"/>
        </w:rPr>
        <w:t>有关技术规范标准</w:t>
      </w:r>
      <w:r>
        <w:rPr>
          <w:rFonts w:hint="eastAsia" w:ascii="仿宋_GB2312" w:hAnsi="宋体" w:cs="宋体"/>
          <w:kern w:val="0"/>
          <w:szCs w:val="32"/>
        </w:rPr>
        <w:t>。</w:t>
      </w:r>
    </w:p>
    <w:p>
      <w:pPr>
        <w:widowControl/>
        <w:shd w:val="clear" w:color="auto" w:fill="FFFFFF"/>
        <w:ind w:firstLine="640" w:firstLineChars="200"/>
        <w:jc w:val="left"/>
        <w:rPr>
          <w:rFonts w:ascii="仿宋_GB2312" w:hAnsi="宋体" w:cs="宋体"/>
          <w:color w:val="auto"/>
          <w:kern w:val="0"/>
          <w:szCs w:val="32"/>
        </w:rPr>
      </w:pPr>
      <w:r>
        <w:rPr>
          <w:rFonts w:hint="eastAsia" w:ascii="黑体" w:hAnsi="黑体" w:eastAsia="黑体" w:cs="仿宋"/>
          <w:bCs/>
          <w:kern w:val="0"/>
          <w:szCs w:val="32"/>
          <w:shd w:val="clear" w:color="auto" w:fill="FFFFFF"/>
        </w:rPr>
        <w:t>第</w:t>
      </w:r>
      <w:r>
        <w:rPr>
          <w:rFonts w:hint="eastAsia" w:ascii="黑体" w:hAnsi="黑体" w:eastAsia="黑体" w:cs="仿宋"/>
          <w:bCs/>
          <w:color w:val="auto"/>
          <w:kern w:val="0"/>
          <w:szCs w:val="32"/>
          <w:shd w:val="clear" w:color="auto" w:fill="FFFFFF"/>
        </w:rPr>
        <w:t>九条</w:t>
      </w:r>
      <w:r>
        <w:rPr>
          <w:rFonts w:ascii="仿宋_GB2312" w:hAnsi="仿宋" w:cs="仿宋"/>
          <w:bCs/>
          <w:color w:val="auto"/>
          <w:kern w:val="0"/>
          <w:szCs w:val="32"/>
          <w:shd w:val="clear" w:color="auto" w:fill="FFFFFF"/>
        </w:rPr>
        <w:t xml:space="preserve">  </w:t>
      </w:r>
      <w:r>
        <w:rPr>
          <w:rFonts w:hint="eastAsia" w:ascii="仿宋_GB2312" w:hAnsi="宋体" w:cs="宋体"/>
          <w:kern w:val="0"/>
          <w:szCs w:val="32"/>
        </w:rPr>
        <w:t>检测资质单位应当遵循客观</w:t>
      </w:r>
      <w:r>
        <w:rPr>
          <w:rFonts w:hint="eastAsia" w:ascii="仿宋_GB2312" w:hAnsi="宋体" w:cs="宋体"/>
          <w:bCs/>
          <w:kern w:val="0"/>
          <w:szCs w:val="32"/>
        </w:rPr>
        <w:t>、公平、公正、诚信原则，</w:t>
      </w:r>
      <w:r>
        <w:rPr>
          <w:rFonts w:hint="eastAsia" w:ascii="仿宋_GB2312" w:hAnsi="仿宋" w:cs="仿宋"/>
          <w:bCs/>
          <w:color w:val="auto"/>
          <w:kern w:val="0"/>
          <w:szCs w:val="32"/>
          <w:shd w:val="clear" w:color="auto" w:fill="FFFFFF"/>
        </w:rPr>
        <w:t>确保其出具的检测数据和检测结果真实、客观、准确，并对检测数据和检测结果负责。</w:t>
      </w:r>
    </w:p>
    <w:p>
      <w:pPr>
        <w:widowControl/>
        <w:shd w:val="clear" w:color="auto" w:fill="FFFFFF"/>
        <w:ind w:firstLine="640" w:firstLineChars="200"/>
        <w:jc w:val="left"/>
        <w:rPr>
          <w:rFonts w:ascii="仿宋_GB2312" w:hAnsi="仿宋" w:cs="仿宋"/>
          <w:bCs/>
          <w:color w:val="auto"/>
          <w:kern w:val="0"/>
          <w:szCs w:val="32"/>
          <w:shd w:val="clear" w:color="auto" w:fill="FFFFFF"/>
        </w:rPr>
      </w:pPr>
      <w:r>
        <w:rPr>
          <w:rFonts w:hint="eastAsia" w:ascii="黑体" w:hAnsi="黑体" w:eastAsia="黑体" w:cs="仿宋"/>
          <w:bCs/>
          <w:color w:val="auto"/>
          <w:kern w:val="0"/>
          <w:szCs w:val="32"/>
          <w:shd w:val="clear" w:color="auto" w:fill="FFFFFF"/>
        </w:rPr>
        <w:t>第十条</w:t>
      </w:r>
      <w:r>
        <w:rPr>
          <w:rFonts w:ascii="仿宋_GB2312" w:hAnsi="仿宋" w:cs="仿宋"/>
          <w:bCs/>
          <w:color w:val="auto"/>
          <w:kern w:val="0"/>
          <w:szCs w:val="32"/>
          <w:shd w:val="clear" w:color="auto" w:fill="FFFFFF"/>
        </w:rPr>
        <w:t xml:space="preserve">  </w:t>
      </w:r>
      <w:r>
        <w:rPr>
          <w:rFonts w:hint="eastAsia" w:ascii="仿宋_GB2312" w:hAnsi="宋体" w:cs="宋体"/>
          <w:kern w:val="0"/>
          <w:szCs w:val="32"/>
        </w:rPr>
        <w:t>检测资质单位</w:t>
      </w:r>
      <w:r>
        <w:rPr>
          <w:rFonts w:hint="eastAsia" w:ascii="仿宋_GB2312" w:hAnsi="宋体" w:cs="宋体"/>
          <w:bCs/>
          <w:kern w:val="0"/>
          <w:szCs w:val="32"/>
        </w:rPr>
        <w:t>不得与其检测项目的设计、施工</w:t>
      </w:r>
      <w:r>
        <w:rPr>
          <w:rFonts w:hint="eastAsia" w:ascii="仿宋_GB2312" w:hAnsi="仿宋" w:cs="仿宋"/>
          <w:bCs/>
          <w:color w:val="auto"/>
          <w:kern w:val="0"/>
          <w:szCs w:val="32"/>
          <w:shd w:val="clear" w:color="auto" w:fill="FFFFFF"/>
        </w:rPr>
        <w:t>、监理</w:t>
      </w:r>
      <w:r>
        <w:rPr>
          <w:rFonts w:hint="eastAsia" w:ascii="仿宋_GB2312" w:hAnsi="宋体" w:cs="宋体"/>
          <w:bCs/>
          <w:kern w:val="0"/>
          <w:szCs w:val="32"/>
        </w:rPr>
        <w:t>单位以及所使用的防雷产品生产、销售单位有隶属关系或者其他利害关系。</w:t>
      </w:r>
    </w:p>
    <w:p>
      <w:pPr>
        <w:widowControl/>
        <w:shd w:val="clear" w:color="auto" w:fill="FFFFFF"/>
        <w:ind w:firstLine="645"/>
        <w:jc w:val="left"/>
        <w:rPr>
          <w:rFonts w:ascii="仿宋_GB2312" w:hAnsi="宋体" w:cs="宋体"/>
          <w:bCs/>
          <w:kern w:val="0"/>
          <w:szCs w:val="32"/>
        </w:rPr>
      </w:pPr>
      <w:r>
        <w:rPr>
          <w:rFonts w:hint="eastAsia" w:ascii="黑体" w:hAnsi="黑体" w:eastAsia="黑体" w:cs="宋体"/>
          <w:bCs/>
          <w:kern w:val="0"/>
          <w:szCs w:val="32"/>
        </w:rPr>
        <w:t>第</w:t>
      </w:r>
      <w:r>
        <w:rPr>
          <w:rFonts w:hint="eastAsia" w:ascii="黑体" w:hAnsi="黑体" w:eastAsia="黑体" w:cs="宋体"/>
          <w:bCs/>
          <w:color w:val="auto"/>
          <w:kern w:val="0"/>
          <w:szCs w:val="32"/>
        </w:rPr>
        <w:t>十一条</w:t>
      </w:r>
      <w:r>
        <w:rPr>
          <w:rFonts w:ascii="仿宋_GB2312" w:hAnsi="宋体" w:cs="宋体"/>
          <w:b/>
          <w:bCs/>
          <w:kern w:val="0"/>
          <w:szCs w:val="32"/>
        </w:rPr>
        <w:t xml:space="preserve">  </w:t>
      </w:r>
      <w:r>
        <w:rPr>
          <w:rFonts w:hint="eastAsia" w:ascii="仿宋_GB2312" w:hAnsi="宋体" w:cs="宋体"/>
          <w:kern w:val="0"/>
          <w:szCs w:val="32"/>
        </w:rPr>
        <w:t>检测资质单位</w:t>
      </w:r>
      <w:r>
        <w:rPr>
          <w:rFonts w:hint="eastAsia" w:ascii="仿宋_GB2312" w:hAnsi="宋体" w:cs="宋体"/>
          <w:bCs/>
          <w:kern w:val="0"/>
          <w:szCs w:val="32"/>
        </w:rPr>
        <w:t>承接检测服务的收费，应当依据相关法律法规规章，公示收费标准。法律法规规章和价格主管部门没有制</w:t>
      </w:r>
      <w:r>
        <w:rPr>
          <w:rFonts w:hint="eastAsia" w:ascii="仿宋_GB2312" w:hAnsi="宋体" w:cs="宋体"/>
          <w:bCs/>
          <w:color w:val="auto"/>
          <w:kern w:val="0"/>
          <w:szCs w:val="32"/>
        </w:rPr>
        <w:t>定收费标准的，应当执行行业自律指导标准或者企业公示收费标准；没有指导标准或者企业公示收费标准的，应当通过协商明确收费价格。</w:t>
      </w:r>
    </w:p>
    <w:p>
      <w:pPr>
        <w:widowControl/>
        <w:shd w:val="clear" w:color="auto" w:fill="FFFFFF"/>
        <w:ind w:firstLine="645"/>
        <w:jc w:val="left"/>
        <w:rPr>
          <w:rFonts w:ascii="仿宋_GB2312" w:hAnsi="宋体" w:cs="宋体"/>
          <w:bCs/>
          <w:kern w:val="0"/>
          <w:szCs w:val="32"/>
        </w:rPr>
      </w:pPr>
      <w:r>
        <w:rPr>
          <w:rFonts w:hint="eastAsia" w:ascii="黑体" w:hAnsi="黑体" w:eastAsia="黑体" w:cs="宋体"/>
          <w:bCs/>
          <w:kern w:val="0"/>
          <w:szCs w:val="32"/>
        </w:rPr>
        <w:t>第十二条</w:t>
      </w:r>
      <w:r>
        <w:rPr>
          <w:rFonts w:ascii="仿宋_GB2312" w:hAnsi="宋体" w:cs="宋体"/>
          <w:b/>
          <w:bCs/>
          <w:kern w:val="0"/>
          <w:szCs w:val="32"/>
        </w:rPr>
        <w:t xml:space="preserve">  </w:t>
      </w:r>
      <w:r>
        <w:rPr>
          <w:rFonts w:hint="eastAsia" w:ascii="仿宋_GB2312" w:hAnsi="宋体" w:cs="宋体"/>
          <w:kern w:val="0"/>
          <w:szCs w:val="32"/>
        </w:rPr>
        <w:t>检测资质单位</w:t>
      </w:r>
      <w:r>
        <w:rPr>
          <w:rFonts w:hint="eastAsia" w:ascii="仿宋_GB2312" w:hAnsi="宋体" w:cs="宋体"/>
          <w:bCs/>
          <w:kern w:val="0"/>
          <w:szCs w:val="32"/>
        </w:rPr>
        <w:t>与委托单位签订检测合同时，应当出示《雷电防护装置检测资质证》，明确告知应当检测的全部</w:t>
      </w:r>
      <w:r>
        <w:rPr>
          <w:rFonts w:hint="eastAsia" w:ascii="仿宋_GB2312" w:hAnsi="宋体" w:cs="宋体"/>
          <w:bCs/>
          <w:color w:val="auto"/>
          <w:kern w:val="0"/>
          <w:szCs w:val="32"/>
        </w:rPr>
        <w:t>雷电防护装置及相应检测项目，并按照合同约定</w:t>
      </w:r>
      <w:r>
        <w:rPr>
          <w:rFonts w:hint="eastAsia" w:ascii="仿宋_GB2312" w:hAnsi="宋体" w:cs="宋体"/>
          <w:bCs/>
          <w:kern w:val="0"/>
          <w:szCs w:val="32"/>
        </w:rPr>
        <w:t>全面检测雷电防护装置性能</w:t>
      </w:r>
      <w:r>
        <w:rPr>
          <w:rFonts w:hint="eastAsia" w:ascii="仿宋_GB2312" w:hAnsi="宋体" w:cs="宋体"/>
          <w:bCs/>
          <w:color w:val="auto"/>
          <w:kern w:val="0"/>
          <w:szCs w:val="32"/>
        </w:rPr>
        <w:t>，不得有项目缺测或者点位漏测，不得以明显低于成本价等不正当手段提供检测服务。</w:t>
      </w:r>
    </w:p>
    <w:p>
      <w:pPr>
        <w:widowControl/>
        <w:shd w:val="clear" w:color="auto" w:fill="FFFFFF"/>
        <w:tabs>
          <w:tab w:val="left" w:pos="4253"/>
        </w:tabs>
        <w:ind w:firstLine="645"/>
        <w:jc w:val="left"/>
        <w:rPr>
          <w:rFonts w:ascii="仿宋_GB2312" w:hAnsi="宋体" w:cs="宋体"/>
          <w:bCs/>
          <w:strike/>
          <w:color w:val="auto"/>
          <w:kern w:val="0"/>
          <w:szCs w:val="32"/>
        </w:rPr>
      </w:pPr>
      <w:r>
        <w:rPr>
          <w:rFonts w:hint="eastAsia" w:ascii="黑体" w:hAnsi="黑体" w:eastAsia="黑体" w:cs="宋体"/>
          <w:bCs/>
          <w:kern w:val="0"/>
          <w:szCs w:val="32"/>
        </w:rPr>
        <w:t>第十</w:t>
      </w:r>
      <w:r>
        <w:rPr>
          <w:rFonts w:hint="eastAsia" w:ascii="黑体" w:hAnsi="黑体" w:eastAsia="黑体" w:cs="宋体"/>
          <w:bCs/>
          <w:color w:val="auto"/>
          <w:kern w:val="0"/>
          <w:szCs w:val="32"/>
        </w:rPr>
        <w:t>三条</w:t>
      </w:r>
      <w:r>
        <w:rPr>
          <w:rFonts w:ascii="仿宋_GB2312" w:hAnsi="宋体" w:cs="宋体"/>
          <w:b/>
          <w:bCs/>
          <w:kern w:val="0"/>
          <w:szCs w:val="32"/>
        </w:rPr>
        <w:t xml:space="preserve">  </w:t>
      </w:r>
      <w:r>
        <w:rPr>
          <w:rFonts w:hint="eastAsia" w:ascii="仿宋_GB2312" w:hAnsi="宋体" w:cs="宋体"/>
          <w:kern w:val="0"/>
          <w:szCs w:val="32"/>
        </w:rPr>
        <w:t>检测资质单位</w:t>
      </w:r>
      <w:r>
        <w:rPr>
          <w:rFonts w:hint="eastAsia" w:ascii="仿宋_GB2312" w:hAnsi="宋体" w:cs="宋体"/>
          <w:bCs/>
          <w:kern w:val="0"/>
          <w:szCs w:val="32"/>
        </w:rPr>
        <w:t>应当</w:t>
      </w:r>
      <w:r>
        <w:rPr>
          <w:rFonts w:hint="eastAsia" w:ascii="仿宋_GB2312" w:hAnsi="宋体" w:cs="宋体"/>
          <w:bCs/>
          <w:color w:val="auto"/>
          <w:kern w:val="0"/>
          <w:szCs w:val="32"/>
        </w:rPr>
        <w:t>派出</w:t>
      </w:r>
      <w:r>
        <w:rPr>
          <w:rFonts w:ascii="仿宋_GB2312" w:hAnsi="宋体" w:cs="宋体"/>
          <w:bCs/>
          <w:color w:val="auto"/>
          <w:kern w:val="0"/>
          <w:szCs w:val="32"/>
        </w:rPr>
        <w:t>3名以上具有相应能力的检测人员开展检测服务，并向委托单位提供检测人员身份信息</w:t>
      </w:r>
      <w:r>
        <w:rPr>
          <w:rFonts w:hint="eastAsia" w:ascii="仿宋_GB2312" w:hAnsi="宋体" w:cs="宋体"/>
          <w:bCs/>
          <w:kern w:val="0"/>
          <w:szCs w:val="32"/>
        </w:rPr>
        <w:t>等，接受委托单位核验。</w:t>
      </w:r>
    </w:p>
    <w:p>
      <w:pPr>
        <w:widowControl/>
        <w:shd w:val="clear" w:color="auto" w:fill="FFFFFF"/>
        <w:ind w:firstLine="645"/>
        <w:jc w:val="left"/>
        <w:rPr>
          <w:rFonts w:ascii="仿宋_GB2312" w:hAnsi="宋体" w:cs="宋体"/>
          <w:bCs/>
          <w:kern w:val="0"/>
          <w:szCs w:val="32"/>
        </w:rPr>
      </w:pPr>
      <w:r>
        <w:rPr>
          <w:rFonts w:hint="eastAsia" w:ascii="黑体" w:hAnsi="黑体" w:eastAsia="黑体" w:cs="宋体"/>
          <w:bCs/>
          <w:color w:val="auto"/>
          <w:kern w:val="0"/>
          <w:szCs w:val="32"/>
        </w:rPr>
        <w:t>第十四条</w:t>
      </w:r>
      <w:r>
        <w:rPr>
          <w:rFonts w:ascii="仿宋_GB2312" w:hAnsi="宋体" w:cs="宋体"/>
          <w:bCs/>
          <w:color w:val="auto"/>
          <w:kern w:val="0"/>
          <w:szCs w:val="32"/>
        </w:rPr>
        <w:t xml:space="preserve">  </w:t>
      </w:r>
      <w:r>
        <w:rPr>
          <w:rFonts w:hint="eastAsia" w:ascii="仿宋_GB2312" w:hAnsi="宋体" w:cs="宋体"/>
          <w:kern w:val="0"/>
          <w:szCs w:val="32"/>
        </w:rPr>
        <w:t>检测人员应当熟知</w:t>
      </w:r>
      <w:r>
        <w:rPr>
          <w:rFonts w:hint="eastAsia" w:ascii="仿宋_GB2312" w:hAnsi="宋体" w:cs="宋体"/>
          <w:color w:val="auto"/>
          <w:kern w:val="0"/>
          <w:szCs w:val="32"/>
        </w:rPr>
        <w:t>防雷安全</w:t>
      </w:r>
      <w:r>
        <w:rPr>
          <w:rFonts w:hint="eastAsia" w:ascii="仿宋_GB2312" w:hAnsi="宋体" w:cs="宋体"/>
          <w:kern w:val="0"/>
          <w:szCs w:val="32"/>
        </w:rPr>
        <w:t>法律法规规章和相关技术</w:t>
      </w:r>
      <w:r>
        <w:rPr>
          <w:rFonts w:hint="eastAsia" w:ascii="仿宋_GB2312" w:hAnsi="宋体" w:cs="宋体"/>
          <w:color w:val="auto"/>
          <w:kern w:val="0"/>
          <w:szCs w:val="32"/>
        </w:rPr>
        <w:t>规范</w:t>
      </w:r>
      <w:r>
        <w:rPr>
          <w:rFonts w:hint="eastAsia" w:ascii="仿宋_GB2312" w:hAnsi="宋体" w:cs="宋体"/>
          <w:kern w:val="0"/>
          <w:szCs w:val="32"/>
        </w:rPr>
        <w:t>标准，具备所需的专业知识与技术能力。达不到相应要求的，不得从事检测工作。</w:t>
      </w:r>
    </w:p>
    <w:p>
      <w:pPr>
        <w:widowControl/>
        <w:shd w:val="clear" w:color="auto" w:fill="FFFFFF"/>
        <w:ind w:firstLine="645"/>
        <w:jc w:val="left"/>
        <w:rPr>
          <w:rFonts w:ascii="仿宋_GB2312" w:hAnsi="宋体" w:cs="宋体"/>
          <w:bCs/>
          <w:kern w:val="0"/>
          <w:szCs w:val="32"/>
        </w:rPr>
      </w:pPr>
      <w:r>
        <w:rPr>
          <w:rFonts w:hint="eastAsia" w:ascii="黑体" w:hAnsi="黑体" w:eastAsia="黑体" w:cs="宋体"/>
          <w:bCs/>
          <w:color w:val="auto"/>
          <w:kern w:val="0"/>
          <w:szCs w:val="32"/>
        </w:rPr>
        <w:t>第十五条</w:t>
      </w:r>
      <w:r>
        <w:rPr>
          <w:rFonts w:ascii="仿宋_GB2312" w:hAnsi="宋体" w:cs="宋体"/>
          <w:bCs/>
          <w:color w:val="auto"/>
          <w:kern w:val="0"/>
          <w:szCs w:val="32"/>
        </w:rPr>
        <w:t xml:space="preserve">  </w:t>
      </w:r>
      <w:r>
        <w:rPr>
          <w:rFonts w:hint="eastAsia" w:ascii="仿宋_GB2312" w:hAnsi="宋体" w:cs="宋体"/>
          <w:kern w:val="0"/>
          <w:szCs w:val="32"/>
        </w:rPr>
        <w:t>检测资质单位</w:t>
      </w:r>
      <w:r>
        <w:rPr>
          <w:rFonts w:hint="eastAsia" w:ascii="仿宋_GB2312" w:hAnsi="宋体" w:cs="宋体"/>
          <w:bCs/>
          <w:kern w:val="0"/>
          <w:szCs w:val="32"/>
        </w:rPr>
        <w:t>应当确保本单位检测人员不同时在</w:t>
      </w:r>
      <w:r>
        <w:rPr>
          <w:rFonts w:ascii="仿宋_GB2312" w:hAnsi="宋体" w:cs="宋体"/>
          <w:bCs/>
          <w:color w:val="auto"/>
          <w:kern w:val="0"/>
          <w:szCs w:val="32"/>
        </w:rPr>
        <w:t>2个及以上</w:t>
      </w:r>
      <w:r>
        <w:rPr>
          <w:rFonts w:hint="eastAsia" w:ascii="仿宋_GB2312" w:hAnsi="宋体" w:cs="宋体"/>
          <w:kern w:val="0"/>
          <w:szCs w:val="32"/>
        </w:rPr>
        <w:t>检测资质单位</w:t>
      </w:r>
      <w:r>
        <w:rPr>
          <w:rFonts w:hint="eastAsia" w:ascii="仿宋_GB2312" w:hAnsi="宋体" w:cs="宋体"/>
          <w:bCs/>
          <w:kern w:val="0"/>
          <w:szCs w:val="32"/>
        </w:rPr>
        <w:t>兼职</w:t>
      </w:r>
      <w:r>
        <w:rPr>
          <w:rFonts w:hint="eastAsia" w:ascii="仿宋_GB2312" w:hAnsi="宋体" w:cs="宋体"/>
          <w:bCs/>
          <w:color w:val="auto"/>
          <w:kern w:val="0"/>
          <w:szCs w:val="32"/>
        </w:rPr>
        <w:t>从业。</w:t>
      </w:r>
    </w:p>
    <w:p>
      <w:pPr>
        <w:widowControl/>
        <w:shd w:val="clear" w:color="auto" w:fill="FFFFFF"/>
        <w:ind w:firstLine="645"/>
        <w:jc w:val="left"/>
        <w:rPr>
          <w:rFonts w:ascii="仿宋_GB2312" w:hAnsi="宋体" w:cs="宋体"/>
          <w:bCs/>
          <w:kern w:val="0"/>
          <w:szCs w:val="32"/>
        </w:rPr>
      </w:pPr>
      <w:r>
        <w:rPr>
          <w:rFonts w:hint="eastAsia" w:ascii="黑体" w:hAnsi="黑体" w:eastAsia="黑体" w:cs="宋体"/>
          <w:bCs/>
          <w:kern w:val="0"/>
          <w:szCs w:val="32"/>
        </w:rPr>
        <w:t>第十</w:t>
      </w:r>
      <w:r>
        <w:rPr>
          <w:rFonts w:hint="eastAsia" w:ascii="黑体" w:hAnsi="黑体" w:eastAsia="黑体" w:cs="宋体"/>
          <w:bCs/>
          <w:color w:val="auto"/>
          <w:kern w:val="0"/>
          <w:szCs w:val="32"/>
        </w:rPr>
        <w:t>六条</w:t>
      </w:r>
      <w:r>
        <w:rPr>
          <w:rFonts w:ascii="仿宋_GB2312" w:hAnsi="宋体" w:cs="宋体"/>
          <w:b/>
          <w:bCs/>
          <w:kern w:val="0"/>
          <w:szCs w:val="32"/>
        </w:rPr>
        <w:t xml:space="preserve">  </w:t>
      </w:r>
      <w:r>
        <w:rPr>
          <w:rFonts w:hint="eastAsia" w:ascii="仿宋_GB2312" w:hAnsi="宋体" w:cs="宋体"/>
          <w:kern w:val="0"/>
          <w:szCs w:val="32"/>
        </w:rPr>
        <w:t>检测资质单位</w:t>
      </w:r>
      <w:r>
        <w:rPr>
          <w:rFonts w:hint="eastAsia" w:ascii="仿宋_GB2312" w:hAnsi="宋体" w:cs="宋体"/>
          <w:bCs/>
          <w:kern w:val="0"/>
          <w:szCs w:val="32"/>
        </w:rPr>
        <w:t>出具的检测报告所依据的技术</w:t>
      </w:r>
      <w:r>
        <w:rPr>
          <w:rFonts w:hint="eastAsia" w:ascii="仿宋_GB2312" w:hAnsi="宋体" w:cs="宋体"/>
          <w:bCs/>
          <w:color w:val="auto"/>
          <w:kern w:val="0"/>
          <w:szCs w:val="32"/>
        </w:rPr>
        <w:t>规范</w:t>
      </w:r>
      <w:r>
        <w:rPr>
          <w:rFonts w:hint="eastAsia" w:ascii="仿宋_GB2312" w:hAnsi="宋体" w:cs="宋体"/>
          <w:bCs/>
          <w:kern w:val="0"/>
          <w:szCs w:val="32"/>
        </w:rPr>
        <w:t>标准应当现行有效，报告格式应当符合</w:t>
      </w:r>
      <w:r>
        <w:rPr>
          <w:rFonts w:hint="eastAsia" w:ascii="仿宋_GB2312" w:hAnsi="宋体" w:cs="宋体"/>
          <w:bCs/>
          <w:color w:val="auto"/>
          <w:kern w:val="0"/>
          <w:szCs w:val="32"/>
        </w:rPr>
        <w:t>有关规范要求，检测结论应当完整明确。检测报告应当经检测人、审核人和技术负责人签字，并加盖</w:t>
      </w:r>
      <w:r>
        <w:rPr>
          <w:rFonts w:hint="eastAsia" w:ascii="仿宋_GB2312" w:hAnsi="宋体" w:cs="宋体"/>
          <w:kern w:val="0"/>
          <w:szCs w:val="32"/>
        </w:rPr>
        <w:t>检测资质单位</w:t>
      </w:r>
      <w:r>
        <w:rPr>
          <w:rFonts w:hint="eastAsia" w:ascii="仿宋_GB2312" w:hAnsi="宋体" w:cs="宋体"/>
          <w:bCs/>
          <w:kern w:val="0"/>
          <w:szCs w:val="32"/>
        </w:rPr>
        <w:t>印章。</w:t>
      </w:r>
    </w:p>
    <w:p>
      <w:pPr>
        <w:widowControl/>
        <w:shd w:val="clear" w:color="auto" w:fill="FFFFFF"/>
        <w:ind w:firstLine="645"/>
        <w:jc w:val="left"/>
        <w:rPr>
          <w:rFonts w:ascii="仿宋_GB2312" w:hAnsi="宋体" w:cs="宋体"/>
          <w:bCs/>
          <w:kern w:val="0"/>
          <w:szCs w:val="32"/>
        </w:rPr>
      </w:pPr>
      <w:r>
        <w:rPr>
          <w:rFonts w:hint="eastAsia" w:ascii="黑体" w:hAnsi="黑体" w:eastAsia="黑体" w:cs="宋体"/>
          <w:bCs/>
          <w:kern w:val="0"/>
          <w:szCs w:val="32"/>
        </w:rPr>
        <w:t>第十</w:t>
      </w:r>
      <w:r>
        <w:rPr>
          <w:rFonts w:hint="eastAsia" w:ascii="黑体" w:hAnsi="黑体" w:eastAsia="黑体" w:cs="宋体"/>
          <w:bCs/>
          <w:color w:val="auto"/>
          <w:kern w:val="0"/>
          <w:szCs w:val="32"/>
        </w:rPr>
        <w:t>七条</w:t>
      </w:r>
      <w:r>
        <w:rPr>
          <w:rFonts w:ascii="仿宋_GB2312" w:hAnsi="宋体" w:cs="宋体"/>
          <w:b/>
          <w:bCs/>
          <w:kern w:val="0"/>
          <w:szCs w:val="32"/>
        </w:rPr>
        <w:t xml:space="preserve">  </w:t>
      </w:r>
      <w:r>
        <w:rPr>
          <w:rFonts w:hint="eastAsia" w:ascii="仿宋_GB2312" w:hAnsi="宋体" w:cs="宋体"/>
          <w:kern w:val="0"/>
          <w:szCs w:val="32"/>
        </w:rPr>
        <w:t>检测资质单位</w:t>
      </w:r>
      <w:r>
        <w:rPr>
          <w:rFonts w:hint="eastAsia" w:ascii="仿宋_GB2312" w:hAnsi="宋体" w:cs="宋体"/>
          <w:bCs/>
          <w:kern w:val="0"/>
          <w:szCs w:val="32"/>
        </w:rPr>
        <w:t>发现委托单位的建（构）筑物、场所和设施存在重大防雷安全隐患的，应当告知委托单位并提出书面整改建议，同时向当地气象主管机构报告。</w:t>
      </w:r>
    </w:p>
    <w:p>
      <w:pPr>
        <w:widowControl/>
        <w:shd w:val="clear" w:color="auto" w:fill="FFFFFF"/>
        <w:ind w:firstLine="645"/>
        <w:jc w:val="left"/>
        <w:rPr>
          <w:rFonts w:ascii="仿宋_GB2312" w:hAnsi="宋体" w:cs="宋体"/>
          <w:bCs/>
          <w:kern w:val="0"/>
          <w:szCs w:val="32"/>
        </w:rPr>
      </w:pPr>
      <w:r>
        <w:rPr>
          <w:rFonts w:hint="eastAsia" w:ascii="黑体" w:hAnsi="黑体" w:eastAsia="黑体" w:cs="宋体"/>
          <w:bCs/>
          <w:kern w:val="0"/>
          <w:szCs w:val="32"/>
        </w:rPr>
        <w:t>第十</w:t>
      </w:r>
      <w:r>
        <w:rPr>
          <w:rFonts w:hint="eastAsia" w:ascii="黑体" w:hAnsi="黑体" w:eastAsia="黑体" w:cs="宋体"/>
          <w:bCs/>
          <w:color w:val="auto"/>
          <w:kern w:val="0"/>
          <w:szCs w:val="32"/>
        </w:rPr>
        <w:t>八条</w:t>
      </w:r>
      <w:r>
        <w:rPr>
          <w:rFonts w:ascii="仿宋_GB2312" w:hAnsi="宋体" w:cs="宋体"/>
          <w:b/>
          <w:bCs/>
          <w:kern w:val="0"/>
          <w:szCs w:val="32"/>
        </w:rPr>
        <w:t xml:space="preserve">  </w:t>
      </w:r>
      <w:r>
        <w:rPr>
          <w:rFonts w:hint="eastAsia" w:ascii="仿宋_GB2312" w:hAnsi="宋体" w:cs="宋体"/>
          <w:kern w:val="0"/>
          <w:szCs w:val="32"/>
        </w:rPr>
        <w:t>检测资质单位</w:t>
      </w:r>
      <w:r>
        <w:rPr>
          <w:rFonts w:hint="eastAsia" w:ascii="仿宋_GB2312" w:hAnsi="宋体" w:cs="宋体"/>
          <w:bCs/>
          <w:kern w:val="0"/>
          <w:szCs w:val="32"/>
        </w:rPr>
        <w:t>应当健全雷电防护装置检测质量管理体系，定期检定或者校准专用仪器设备，及时开展人员培训，确保质量管理体系有效运行。</w:t>
      </w:r>
    </w:p>
    <w:p>
      <w:pPr>
        <w:widowControl/>
        <w:shd w:val="clear" w:color="auto" w:fill="FFFFFF"/>
        <w:ind w:firstLine="645"/>
        <w:jc w:val="left"/>
        <w:rPr>
          <w:rFonts w:ascii="仿宋_GB2312" w:hAnsi="宋体" w:cs="宋体"/>
          <w:bCs/>
          <w:color w:val="auto"/>
          <w:kern w:val="0"/>
          <w:szCs w:val="32"/>
        </w:rPr>
      </w:pPr>
      <w:r>
        <w:rPr>
          <w:rFonts w:hint="eastAsia" w:ascii="黑体" w:hAnsi="黑体" w:eastAsia="黑体" w:cs="宋体"/>
          <w:bCs/>
          <w:color w:val="auto"/>
          <w:kern w:val="0"/>
          <w:szCs w:val="32"/>
        </w:rPr>
        <w:t>第十九条</w:t>
      </w:r>
      <w:r>
        <w:rPr>
          <w:rFonts w:ascii="仿宋_GB2312" w:hAnsi="宋体" w:cs="宋体"/>
          <w:bCs/>
          <w:color w:val="auto"/>
          <w:kern w:val="0"/>
          <w:szCs w:val="32"/>
        </w:rPr>
        <w:t xml:space="preserve">  </w:t>
      </w:r>
      <w:r>
        <w:rPr>
          <w:rFonts w:hint="eastAsia" w:ascii="仿宋_GB2312" w:hAnsi="宋体" w:cs="宋体"/>
          <w:kern w:val="0"/>
          <w:szCs w:val="32"/>
        </w:rPr>
        <w:t>检测资质单位</w:t>
      </w:r>
      <w:r>
        <w:rPr>
          <w:rFonts w:hint="eastAsia" w:ascii="仿宋_GB2312" w:hAnsi="宋体" w:cs="宋体"/>
          <w:bCs/>
          <w:color w:val="auto"/>
          <w:kern w:val="0"/>
          <w:szCs w:val="32"/>
        </w:rPr>
        <w:t>应当在资质证有效期内，保证专</w:t>
      </w:r>
      <w:r>
        <w:rPr>
          <w:rFonts w:hint="eastAsia" w:ascii="仿宋_GB2312"/>
          <w:bCs/>
          <w:color w:val="auto"/>
        </w:rPr>
        <w:t>业技术人员、仪器设备等</w:t>
      </w:r>
      <w:r>
        <w:rPr>
          <w:rFonts w:hint="eastAsia" w:ascii="仿宋_GB2312" w:hAnsi="宋体" w:cs="宋体"/>
          <w:bCs/>
          <w:color w:val="auto"/>
          <w:kern w:val="0"/>
          <w:szCs w:val="32"/>
        </w:rPr>
        <w:t>持续符合相应资质认定条件和要求。专业技术人员发生变化的，应当及时向省气象主管机构提出申请，经考核符合条件的，准予变更。</w:t>
      </w:r>
    </w:p>
    <w:p>
      <w:pPr>
        <w:widowControl/>
        <w:shd w:val="clear" w:color="auto" w:fill="FFFFFF"/>
        <w:ind w:firstLine="636" w:firstLineChars="199"/>
        <w:jc w:val="left"/>
        <w:rPr>
          <w:rFonts w:ascii="仿宋_GB2312" w:hAnsi="宋体" w:cs="宋体"/>
          <w:bCs/>
          <w:kern w:val="0"/>
          <w:szCs w:val="32"/>
        </w:rPr>
      </w:pPr>
      <w:r>
        <w:rPr>
          <w:rFonts w:hint="eastAsia" w:ascii="黑体" w:hAnsi="黑体" w:eastAsia="黑体" w:cs="宋体"/>
          <w:bCs/>
          <w:kern w:val="0"/>
          <w:szCs w:val="32"/>
        </w:rPr>
        <w:t>第</w:t>
      </w:r>
      <w:r>
        <w:rPr>
          <w:rFonts w:hint="eastAsia" w:ascii="黑体" w:hAnsi="黑体" w:eastAsia="黑体" w:cs="宋体"/>
          <w:bCs/>
          <w:color w:val="auto"/>
          <w:kern w:val="0"/>
          <w:szCs w:val="32"/>
        </w:rPr>
        <w:t>二十条</w:t>
      </w:r>
      <w:r>
        <w:rPr>
          <w:rFonts w:ascii="仿宋_GB2312" w:hAnsi="宋体" w:cs="宋体"/>
          <w:b/>
          <w:bCs/>
          <w:kern w:val="0"/>
          <w:szCs w:val="32"/>
        </w:rPr>
        <w:t xml:space="preserve">  </w:t>
      </w:r>
      <w:r>
        <w:rPr>
          <w:rFonts w:hint="eastAsia" w:ascii="仿宋_GB2312" w:hAnsi="宋体" w:cs="宋体"/>
          <w:bCs/>
          <w:kern w:val="0"/>
          <w:szCs w:val="32"/>
        </w:rPr>
        <w:t>本省</w:t>
      </w:r>
      <w:r>
        <w:rPr>
          <w:rFonts w:hint="eastAsia" w:ascii="仿宋_GB2312" w:hAnsi="宋体" w:cs="宋体"/>
          <w:kern w:val="0"/>
          <w:szCs w:val="32"/>
        </w:rPr>
        <w:t>检测资质单位</w:t>
      </w:r>
      <w:r>
        <w:rPr>
          <w:rFonts w:hint="eastAsia" w:ascii="仿宋_GB2312" w:hAnsi="宋体" w:cs="宋体"/>
          <w:bCs/>
          <w:kern w:val="0"/>
          <w:szCs w:val="32"/>
        </w:rPr>
        <w:t>应当于</w:t>
      </w:r>
      <w:r>
        <w:rPr>
          <w:rFonts w:hint="eastAsia" w:ascii="仿宋_GB2312" w:hAnsi="宋体" w:cs="宋体"/>
          <w:kern w:val="0"/>
          <w:szCs w:val="32"/>
        </w:rPr>
        <w:t>每年</w:t>
      </w:r>
      <w:r>
        <w:rPr>
          <w:rFonts w:ascii="仿宋_GB2312" w:hAnsi="宋体" w:cs="宋体"/>
          <w:bCs/>
          <w:kern w:val="0"/>
          <w:szCs w:val="32"/>
        </w:rPr>
        <w:t>6月30日前，向</w:t>
      </w:r>
      <w:r>
        <w:rPr>
          <w:rFonts w:hint="eastAsia" w:ascii="仿宋_GB2312" w:hAnsi="宋体" w:cs="宋体"/>
          <w:bCs/>
          <w:kern w:val="0"/>
          <w:szCs w:val="32"/>
        </w:rPr>
        <w:t>省气象主管机构报送上一年度的年度报告；外省</w:t>
      </w:r>
      <w:r>
        <w:rPr>
          <w:rFonts w:hint="eastAsia" w:ascii="仿宋_GB2312" w:hAnsi="宋体" w:cs="宋体"/>
          <w:kern w:val="0"/>
          <w:szCs w:val="32"/>
        </w:rPr>
        <w:t>检测资质单位</w:t>
      </w:r>
      <w:r>
        <w:rPr>
          <w:rFonts w:hint="eastAsia" w:ascii="仿宋_GB2312" w:hAnsi="宋体" w:cs="宋体"/>
          <w:bCs/>
          <w:kern w:val="0"/>
          <w:szCs w:val="32"/>
        </w:rPr>
        <w:t>应当于每年</w:t>
      </w:r>
      <w:r>
        <w:rPr>
          <w:rFonts w:ascii="仿宋_GB2312" w:hAnsi="宋体" w:cs="宋体"/>
          <w:bCs/>
          <w:kern w:val="0"/>
          <w:szCs w:val="32"/>
        </w:rPr>
        <w:t>6月30日前，向</w:t>
      </w:r>
      <w:r>
        <w:rPr>
          <w:rFonts w:hint="eastAsia" w:ascii="仿宋_GB2312" w:hAnsi="宋体" w:cs="宋体"/>
          <w:bCs/>
          <w:kern w:val="0"/>
          <w:szCs w:val="32"/>
        </w:rPr>
        <w:t>省气象主管机构报告上一年度在河北省行政区域内开展全部检测项目的年度报告。</w:t>
      </w:r>
    </w:p>
    <w:p>
      <w:pPr>
        <w:widowControl/>
        <w:shd w:val="clear" w:color="auto" w:fill="FFFFFF"/>
        <w:ind w:left="0" w:leftChars="0" w:firstLine="640" w:firstLineChars="200"/>
        <w:jc w:val="left"/>
        <w:rPr>
          <w:rFonts w:ascii="黑体" w:hAnsi="黑体" w:eastAsia="黑体" w:cs="宋体"/>
          <w:kern w:val="0"/>
          <w:szCs w:val="32"/>
        </w:rPr>
      </w:pPr>
      <w:r>
        <w:rPr>
          <w:rFonts w:hint="eastAsia" w:ascii="仿宋_GB2312" w:hAnsi="宋体" w:cs="宋体"/>
          <w:bCs/>
          <w:kern w:val="0"/>
          <w:szCs w:val="32"/>
        </w:rPr>
        <w:t>年度报告内容应当符合《雷电防护装置检测资质单位年度报告管理办法》有关要求。</w:t>
      </w:r>
    </w:p>
    <w:p>
      <w:pPr>
        <w:widowControl/>
        <w:shd w:val="clear" w:color="auto" w:fill="FFFFFF"/>
        <w:ind w:firstLine="640" w:firstLineChars="200"/>
        <w:jc w:val="left"/>
        <w:rPr>
          <w:rFonts w:ascii="仿宋_GB2312" w:hAnsi="宋体" w:cs="宋体"/>
          <w:bCs/>
          <w:color w:val="auto"/>
          <w:kern w:val="0"/>
          <w:szCs w:val="32"/>
        </w:rPr>
      </w:pPr>
      <w:r>
        <w:rPr>
          <w:rFonts w:hint="eastAsia" w:ascii="黑体" w:hAnsi="黑体" w:eastAsia="黑体" w:cs="宋体"/>
          <w:kern w:val="0"/>
          <w:szCs w:val="32"/>
        </w:rPr>
        <w:t>第</w:t>
      </w:r>
      <w:r>
        <w:rPr>
          <w:rFonts w:hint="eastAsia" w:ascii="黑体" w:hAnsi="黑体" w:eastAsia="黑体" w:cs="宋体"/>
          <w:color w:val="auto"/>
          <w:kern w:val="0"/>
          <w:szCs w:val="32"/>
        </w:rPr>
        <w:t>二十一条</w:t>
      </w:r>
      <w:r>
        <w:rPr>
          <w:rFonts w:ascii="仿宋_GB2312" w:hAnsi="黑体" w:cs="宋体"/>
          <w:b/>
          <w:kern w:val="0"/>
          <w:szCs w:val="32"/>
        </w:rPr>
        <w:t xml:space="preserve">  </w:t>
      </w:r>
      <w:r>
        <w:rPr>
          <w:rFonts w:hint="eastAsia" w:ascii="仿宋_GB2312" w:hAnsi="宋体" w:cs="宋体"/>
          <w:kern w:val="0"/>
          <w:szCs w:val="32"/>
        </w:rPr>
        <w:t>检测资质单位应当客观、真实记录检测情况，并建立完整的检测档案。</w:t>
      </w:r>
      <w:r>
        <w:rPr>
          <w:rFonts w:hint="eastAsia" w:ascii="仿宋_GB2312" w:hAnsi="宋体" w:cs="宋体"/>
          <w:bCs/>
          <w:kern w:val="0"/>
          <w:szCs w:val="32"/>
        </w:rPr>
        <w:t>新建、改建、扩建项目检测</w:t>
      </w:r>
      <w:r>
        <w:rPr>
          <w:rFonts w:hint="eastAsia" w:ascii="仿宋_GB2312" w:hAnsi="宋体" w:cs="宋体"/>
          <w:bCs/>
          <w:color w:val="auto"/>
          <w:kern w:val="0"/>
          <w:szCs w:val="32"/>
        </w:rPr>
        <w:t>技术档案保管期限为永久</w:t>
      </w:r>
      <w:r>
        <w:rPr>
          <w:rFonts w:hint="eastAsia" w:ascii="仿宋_GB2312" w:hAnsi="宋体" w:cs="宋体"/>
          <w:bCs/>
          <w:kern w:val="0"/>
          <w:szCs w:val="32"/>
        </w:rPr>
        <w:t>；</w:t>
      </w:r>
      <w:r>
        <w:rPr>
          <w:rFonts w:hint="eastAsia" w:ascii="仿宋_GB2312" w:hAnsi="宋体" w:cs="宋体"/>
          <w:bCs/>
          <w:color w:val="auto"/>
          <w:kern w:val="0"/>
          <w:szCs w:val="32"/>
        </w:rPr>
        <w:t>定期项目检测技术档案保管期限为至少</w:t>
      </w:r>
      <w:r>
        <w:rPr>
          <w:rFonts w:ascii="仿宋_GB2312" w:hAnsi="宋体" w:cs="宋体"/>
          <w:bCs/>
          <w:color w:val="auto"/>
          <w:kern w:val="0"/>
          <w:szCs w:val="32"/>
        </w:rPr>
        <w:t>2年。</w:t>
      </w:r>
    </w:p>
    <w:p>
      <w:pPr>
        <w:widowControl/>
        <w:shd w:val="clear" w:color="auto" w:fill="FFFFFF"/>
        <w:ind w:left="0" w:leftChars="0" w:firstLine="640" w:firstLineChars="200"/>
        <w:jc w:val="left"/>
        <w:rPr>
          <w:rFonts w:ascii="仿宋_GB2312" w:hAnsi="黑体" w:cs="宋体"/>
          <w:color w:val="auto"/>
          <w:kern w:val="0"/>
          <w:szCs w:val="32"/>
        </w:rPr>
      </w:pPr>
      <w:r>
        <w:rPr>
          <w:rFonts w:hint="eastAsia" w:ascii="黑体" w:hAnsi="黑体" w:eastAsia="黑体"/>
          <w:bCs/>
          <w:color w:val="auto"/>
        </w:rPr>
        <w:t>第二十二条</w:t>
      </w:r>
      <w:r>
        <w:rPr>
          <w:rFonts w:ascii="仿宋_GB2312"/>
          <w:bCs/>
          <w:color w:val="auto"/>
        </w:rPr>
        <w:t xml:space="preserve">  </w:t>
      </w:r>
      <w:r>
        <w:rPr>
          <w:rFonts w:hint="eastAsia" w:ascii="仿宋_GB2312" w:hAnsi="宋体" w:cs="宋体"/>
          <w:kern w:val="0"/>
          <w:szCs w:val="32"/>
        </w:rPr>
        <w:t>检测资质单位</w:t>
      </w:r>
      <w:r>
        <w:rPr>
          <w:rFonts w:hint="eastAsia" w:ascii="仿宋_GB2312" w:hAnsi="Arial" w:cs="Arial"/>
          <w:color w:val="auto"/>
          <w:szCs w:val="32"/>
        </w:rPr>
        <w:t>应当按照资质等级承担相应的雷电防护装置检测工作。禁止无资质证或者超出资质等级承接雷电防护装置检测，禁止转包或者违法分包。</w:t>
      </w:r>
    </w:p>
    <w:p>
      <w:pPr>
        <w:widowControl/>
        <w:shd w:val="clear" w:color="auto" w:fill="FFFFFF"/>
        <w:jc w:val="center"/>
        <w:rPr>
          <w:rFonts w:ascii="黑体" w:hAnsi="黑体" w:eastAsia="黑体" w:cs="宋体"/>
          <w:kern w:val="0"/>
          <w:szCs w:val="32"/>
        </w:rPr>
      </w:pPr>
      <w:r>
        <w:rPr>
          <w:rFonts w:hint="eastAsia" w:ascii="黑体" w:hAnsi="黑体" w:eastAsia="黑体" w:cs="宋体"/>
          <w:kern w:val="0"/>
          <w:szCs w:val="32"/>
        </w:rPr>
        <w:t>第三章  监督管理</w:t>
      </w:r>
      <w:bookmarkStart w:id="0" w:name="_GoBack"/>
      <w:bookmarkEnd w:id="0"/>
    </w:p>
    <w:p>
      <w:pPr>
        <w:widowControl/>
        <w:shd w:val="clear" w:color="auto" w:fill="FFFFFF"/>
        <w:ind w:firstLine="645"/>
        <w:rPr>
          <w:rFonts w:ascii="仿宋_GB2312" w:hAnsi="黑体" w:cs="宋体"/>
          <w:color w:val="auto"/>
          <w:kern w:val="0"/>
          <w:szCs w:val="32"/>
        </w:rPr>
      </w:pPr>
      <w:r>
        <w:rPr>
          <w:rFonts w:hint="eastAsia" w:ascii="黑体" w:hAnsi="黑体" w:eastAsia="黑体"/>
          <w:bCs/>
          <w:color w:val="auto"/>
        </w:rPr>
        <w:t>第二十三条</w:t>
      </w:r>
      <w:r>
        <w:rPr>
          <w:rFonts w:ascii="仿宋_GB2312"/>
          <w:bCs/>
          <w:color w:val="auto"/>
        </w:rPr>
        <w:t xml:space="preserve">  </w:t>
      </w:r>
      <w:r>
        <w:rPr>
          <w:rFonts w:hint="eastAsia" w:ascii="仿宋_GB2312" w:hAnsi="宋体" w:cs="宋体"/>
          <w:color w:val="auto"/>
          <w:kern w:val="0"/>
          <w:szCs w:val="32"/>
        </w:rPr>
        <w:t>检测资质单位</w:t>
      </w:r>
      <w:r>
        <w:rPr>
          <w:rFonts w:hint="eastAsia" w:ascii="仿宋_GB2312" w:hAnsi="黑体" w:cs="宋体"/>
          <w:color w:val="auto"/>
          <w:kern w:val="0"/>
          <w:szCs w:val="32"/>
        </w:rPr>
        <w:t>及其人员应当依法接受并主动配合</w:t>
      </w:r>
      <w:r>
        <w:rPr>
          <w:rFonts w:hint="eastAsia" w:ascii="仿宋_GB2312" w:hAnsi="宋体" w:cs="宋体"/>
          <w:color w:val="auto"/>
          <w:kern w:val="0"/>
          <w:szCs w:val="32"/>
        </w:rPr>
        <w:t>各级气象主管机构依法开展的监督检查</w:t>
      </w:r>
      <w:r>
        <w:rPr>
          <w:rFonts w:hint="eastAsia" w:ascii="仿宋_GB2312" w:hAnsi="黑体" w:cs="宋体"/>
          <w:color w:val="auto"/>
          <w:kern w:val="0"/>
          <w:szCs w:val="32"/>
        </w:rPr>
        <w:t>。</w:t>
      </w:r>
    </w:p>
    <w:p>
      <w:pPr>
        <w:widowControl/>
        <w:shd w:val="clear" w:color="auto" w:fill="FFFFFF"/>
        <w:spacing w:before="0" w:beforeAutospacing="0" w:after="0" w:afterAutospacing="0"/>
        <w:ind w:firstLine="640" w:firstLineChars="200"/>
        <w:jc w:val="both"/>
        <w:rPr>
          <w:rFonts w:ascii="仿宋_GB2312" w:hAnsi="宋体" w:eastAsia="仿宋_GB2312" w:cs="宋体"/>
          <w:color w:val="auto"/>
          <w:sz w:val="32"/>
          <w:szCs w:val="32"/>
        </w:rPr>
      </w:pPr>
      <w:r>
        <w:rPr>
          <w:rFonts w:hint="eastAsia" w:ascii="黑体" w:hAnsi="黑体" w:eastAsia="黑体"/>
          <w:bCs/>
          <w:color w:val="auto"/>
        </w:rPr>
        <w:t>第二十四条</w:t>
      </w:r>
      <w:r>
        <w:rPr>
          <w:rFonts w:ascii="黑体" w:hAnsi="黑体" w:eastAsia="黑体"/>
          <w:bCs/>
          <w:color w:val="auto"/>
        </w:rPr>
        <w:t xml:space="preserve"> </w:t>
      </w:r>
      <w:r>
        <w:rPr>
          <w:rFonts w:ascii="仿宋_GB2312" w:hAnsi="宋体" w:cs="宋体"/>
          <w:bCs/>
          <w:color w:val="auto"/>
          <w:szCs w:val="32"/>
          <w:shd w:val="clear" w:color="auto" w:fill="FFFFFF"/>
        </w:rPr>
        <w:t xml:space="preserve"> 省气象</w:t>
      </w:r>
      <w:r>
        <w:rPr>
          <w:rFonts w:hint="eastAsia" w:ascii="仿宋_GB2312" w:hAnsi="宋体" w:cs="宋体"/>
          <w:bCs/>
          <w:color w:val="auto"/>
          <w:szCs w:val="32"/>
          <w:shd w:val="clear" w:color="auto" w:fill="FFFFFF"/>
        </w:rPr>
        <w:t>主管机构</w:t>
      </w:r>
      <w:r>
        <w:rPr>
          <w:rFonts w:ascii="仿宋_GB2312" w:hAnsi="宋体" w:cs="宋体"/>
          <w:bCs/>
          <w:color w:val="auto"/>
          <w:szCs w:val="32"/>
          <w:shd w:val="clear" w:color="auto" w:fill="FFFFFF"/>
        </w:rPr>
        <w:t>对</w:t>
      </w:r>
      <w:r>
        <w:rPr>
          <w:rFonts w:hint="eastAsia" w:ascii="仿宋_GB2312" w:hAnsi="宋体" w:cs="宋体"/>
          <w:color w:val="auto"/>
          <w:kern w:val="0"/>
          <w:szCs w:val="32"/>
        </w:rPr>
        <w:t>检测资质单位</w:t>
      </w:r>
      <w:r>
        <w:rPr>
          <w:rFonts w:hint="eastAsia" w:ascii="仿宋_GB2312" w:hAnsi="宋体" w:cs="宋体"/>
          <w:bCs/>
          <w:color w:val="auto"/>
          <w:szCs w:val="32"/>
          <w:shd w:val="clear" w:color="auto" w:fill="FFFFFF"/>
        </w:rPr>
        <w:t>是否持续符合相应资质认定条件和要求，</w:t>
      </w:r>
      <w:r>
        <w:rPr>
          <w:rFonts w:ascii="仿宋_GB2312" w:hAnsi="宋体" w:cs="宋体"/>
          <w:bCs/>
          <w:color w:val="auto"/>
          <w:szCs w:val="32"/>
          <w:shd w:val="clear" w:color="auto" w:fill="FFFFFF"/>
        </w:rPr>
        <w:t>开展</w:t>
      </w:r>
      <w:r>
        <w:rPr>
          <w:rFonts w:hint="eastAsia" w:ascii="仿宋_GB2312" w:hAnsi="宋体" w:cs="宋体"/>
          <w:bCs/>
          <w:color w:val="auto"/>
          <w:szCs w:val="32"/>
          <w:shd w:val="clear" w:color="auto" w:fill="FFFFFF"/>
        </w:rPr>
        <w:t>不定期</w:t>
      </w:r>
      <w:r>
        <w:rPr>
          <w:rFonts w:ascii="仿宋_GB2312" w:hAnsi="宋体" w:cs="宋体"/>
          <w:bCs/>
          <w:color w:val="auto"/>
          <w:szCs w:val="32"/>
          <w:shd w:val="clear" w:color="auto" w:fill="FFFFFF"/>
        </w:rPr>
        <w:t>监督检查</w:t>
      </w:r>
      <w:r>
        <w:rPr>
          <w:rFonts w:hint="eastAsia" w:ascii="仿宋_GB2312" w:hAnsi="宋体" w:cs="宋体"/>
          <w:bCs/>
          <w:color w:val="auto"/>
          <w:szCs w:val="32"/>
          <w:shd w:val="clear" w:color="auto" w:fill="FFFFFF"/>
        </w:rPr>
        <w:t>。对</w:t>
      </w:r>
      <w:r>
        <w:rPr>
          <w:rFonts w:ascii="仿宋_GB2312" w:hAnsi="宋体" w:cs="宋体"/>
          <w:bCs/>
          <w:color w:val="auto"/>
          <w:szCs w:val="32"/>
          <w:shd w:val="clear" w:color="auto" w:fill="FFFFFF"/>
        </w:rPr>
        <w:t>不</w:t>
      </w:r>
      <w:r>
        <w:rPr>
          <w:rFonts w:hint="eastAsia" w:ascii="仿宋_GB2312" w:hAnsi="宋体" w:cs="宋体"/>
          <w:bCs/>
          <w:color w:val="auto"/>
          <w:szCs w:val="32"/>
          <w:shd w:val="clear" w:color="auto" w:fill="FFFFFF"/>
        </w:rPr>
        <w:t>再</w:t>
      </w:r>
      <w:r>
        <w:rPr>
          <w:rFonts w:ascii="仿宋_GB2312" w:hAnsi="宋体" w:cs="宋体"/>
          <w:bCs/>
          <w:color w:val="auto"/>
          <w:szCs w:val="32"/>
          <w:shd w:val="clear" w:color="auto" w:fill="FFFFFF"/>
        </w:rPr>
        <w:t>符合</w:t>
      </w:r>
      <w:r>
        <w:rPr>
          <w:rFonts w:hint="eastAsia" w:ascii="仿宋_GB2312" w:hAnsi="宋体" w:cs="宋体"/>
          <w:bCs/>
          <w:color w:val="auto"/>
          <w:szCs w:val="32"/>
          <w:shd w:val="clear" w:color="auto" w:fill="FFFFFF"/>
        </w:rPr>
        <w:t>相应</w:t>
      </w:r>
      <w:r>
        <w:rPr>
          <w:rFonts w:ascii="仿宋_GB2312" w:hAnsi="宋体" w:cs="宋体"/>
          <w:bCs/>
          <w:color w:val="auto"/>
          <w:szCs w:val="32"/>
          <w:shd w:val="clear" w:color="auto" w:fill="FFFFFF"/>
        </w:rPr>
        <w:t>资质</w:t>
      </w:r>
      <w:r>
        <w:rPr>
          <w:rFonts w:hint="eastAsia" w:ascii="仿宋_GB2312" w:hAnsi="宋体" w:cs="宋体"/>
          <w:bCs/>
          <w:color w:val="auto"/>
          <w:szCs w:val="32"/>
          <w:shd w:val="clear" w:color="auto" w:fill="FFFFFF"/>
        </w:rPr>
        <w:t>认定</w:t>
      </w:r>
      <w:r>
        <w:rPr>
          <w:rFonts w:ascii="仿宋_GB2312" w:hAnsi="宋体" w:cs="宋体"/>
          <w:bCs/>
          <w:color w:val="auto"/>
          <w:szCs w:val="32"/>
          <w:shd w:val="clear" w:color="auto" w:fill="FFFFFF"/>
        </w:rPr>
        <w:t>条件</w:t>
      </w:r>
      <w:r>
        <w:rPr>
          <w:rFonts w:hint="eastAsia" w:ascii="仿宋_GB2312" w:hAnsi="宋体" w:cs="宋体"/>
          <w:bCs/>
          <w:color w:val="auto"/>
          <w:szCs w:val="32"/>
          <w:shd w:val="clear" w:color="auto" w:fill="FFFFFF"/>
        </w:rPr>
        <w:t>和要求</w:t>
      </w:r>
      <w:r>
        <w:rPr>
          <w:rFonts w:ascii="仿宋_GB2312" w:hAnsi="宋体" w:cs="宋体"/>
          <w:bCs/>
          <w:color w:val="auto"/>
          <w:szCs w:val="32"/>
          <w:shd w:val="clear" w:color="auto" w:fill="FFFFFF"/>
        </w:rPr>
        <w:t>的，责令限期整改，</w:t>
      </w:r>
      <w:r>
        <w:rPr>
          <w:rFonts w:hint="eastAsia" w:ascii="仿宋_GB2312" w:hAnsi="宋体" w:cs="宋体"/>
          <w:color w:val="auto"/>
          <w:szCs w:val="32"/>
        </w:rPr>
        <w:t>整改期限最长不超过3个月。整改期间不得申请雷电防护装置检测资质的升级，不能承揽新的检测业务。</w:t>
      </w:r>
    </w:p>
    <w:p>
      <w:pPr>
        <w:widowControl/>
        <w:shd w:val="clear" w:color="auto" w:fill="FFFFFF"/>
        <w:spacing w:before="0" w:beforeAutospacing="0" w:after="0" w:afterAutospacing="0"/>
        <w:ind w:firstLine="640" w:firstLineChars="200"/>
        <w:rPr>
          <w:rFonts w:ascii="仿宋_GB2312" w:hAnsi="Arial" w:eastAsia="仿宋_GB2312" w:cs="Arial"/>
          <w:color w:val="FF0000"/>
          <w:sz w:val="32"/>
          <w:szCs w:val="32"/>
        </w:rPr>
      </w:pPr>
      <w:r>
        <w:rPr>
          <w:rFonts w:hint="eastAsia" w:ascii="Times New Roman" w:hAnsi="Times New Roman" w:cs="Times New Roman"/>
          <w:color w:val="auto"/>
          <w:szCs w:val="21"/>
        </w:rPr>
        <w:t>甲级雷电防护装置检测资质单位逾期不整改或者整改后仍达不到甲级资质条件的，可以申请重新核定资质等级；未申请重新核定资质等级的，予以撤销资质。乙级雷电防护装置检测资质单位逾期不整改或者整改后仍达不到乙级资质条件的，予以撤销资质。</w:t>
      </w:r>
    </w:p>
    <w:p>
      <w:pPr>
        <w:widowControl/>
        <w:shd w:val="clear" w:color="auto" w:fill="FFFFFF"/>
        <w:ind w:firstLine="645" w:firstLineChars="0"/>
        <w:jc w:val="both"/>
        <w:rPr>
          <w:rFonts w:ascii="仿宋_GB2312" w:hAnsi="黑体" w:cs="宋体"/>
          <w:bCs/>
          <w:kern w:val="0"/>
          <w:szCs w:val="32"/>
        </w:rPr>
      </w:pPr>
      <w:r>
        <w:rPr>
          <w:rFonts w:hint="eastAsia" w:ascii="黑体" w:hAnsi="黑体" w:eastAsia="黑体"/>
          <w:bCs/>
          <w:color w:val="auto"/>
        </w:rPr>
        <w:t>第二十五条</w:t>
      </w:r>
      <w:r>
        <w:rPr>
          <w:rFonts w:ascii="仿宋_GB2312" w:hAnsi="黑体" w:cs="宋体"/>
          <w:b/>
          <w:bCs/>
          <w:color w:val="auto"/>
          <w:kern w:val="0"/>
          <w:szCs w:val="32"/>
        </w:rPr>
        <w:t xml:space="preserve">  </w:t>
      </w:r>
      <w:r>
        <w:rPr>
          <w:rFonts w:hint="eastAsia" w:ascii="仿宋_GB2312" w:hAnsi="黑体" w:cs="宋体"/>
          <w:bCs/>
          <w:kern w:val="0"/>
          <w:szCs w:val="32"/>
        </w:rPr>
        <w:t>省气象主管机构应当组建考核组或者委托第三方机构，对在河北省行政区域内开展检测活动的</w:t>
      </w:r>
      <w:r>
        <w:rPr>
          <w:rFonts w:hint="eastAsia" w:ascii="仿宋_GB2312" w:hAnsi="宋体" w:cs="宋体"/>
          <w:kern w:val="0"/>
          <w:szCs w:val="32"/>
        </w:rPr>
        <w:t>检测资质单位</w:t>
      </w:r>
      <w:r>
        <w:rPr>
          <w:rFonts w:hint="eastAsia" w:ascii="仿宋_GB2312" w:hAnsi="黑体" w:cs="宋体"/>
          <w:bCs/>
          <w:kern w:val="0"/>
          <w:szCs w:val="32"/>
        </w:rPr>
        <w:t>进行</w:t>
      </w:r>
      <w:r>
        <w:rPr>
          <w:rFonts w:hint="eastAsia" w:ascii="仿宋_GB2312" w:hAnsi="黑体" w:cs="宋体"/>
          <w:bCs/>
          <w:color w:val="auto"/>
          <w:kern w:val="0"/>
          <w:szCs w:val="32"/>
        </w:rPr>
        <w:t>检测质量考核，</w:t>
      </w:r>
      <w:r>
        <w:rPr>
          <w:rFonts w:hint="eastAsia" w:ascii="仿宋_GB2312" w:hAnsi="黑体" w:cs="宋体"/>
          <w:bCs/>
          <w:kern w:val="0"/>
          <w:szCs w:val="32"/>
        </w:rPr>
        <w:t>考核结果作为</w:t>
      </w:r>
      <w:r>
        <w:rPr>
          <w:rFonts w:hint="eastAsia" w:ascii="仿宋_GB2312" w:hAnsi="宋体" w:cs="宋体"/>
          <w:kern w:val="0"/>
          <w:szCs w:val="32"/>
        </w:rPr>
        <w:t>检测资质单位</w:t>
      </w:r>
      <w:r>
        <w:rPr>
          <w:rFonts w:hint="eastAsia" w:ascii="仿宋_GB2312" w:hAnsi="黑体" w:cs="宋体"/>
          <w:bCs/>
          <w:kern w:val="0"/>
          <w:szCs w:val="32"/>
        </w:rPr>
        <w:t>资质延续、升级和信用管理的依据。</w:t>
      </w:r>
    </w:p>
    <w:p>
      <w:pPr>
        <w:widowControl/>
        <w:shd w:val="clear" w:color="auto" w:fill="FFFFFF"/>
        <w:ind w:firstLine="640" w:firstLineChars="200"/>
        <w:rPr>
          <w:rFonts w:ascii="仿宋_GB2312" w:hAnsi="黑体" w:cs="宋体"/>
          <w:bCs/>
          <w:kern w:val="0"/>
          <w:szCs w:val="32"/>
        </w:rPr>
      </w:pPr>
      <w:r>
        <w:rPr>
          <w:rFonts w:hint="eastAsia" w:ascii="仿宋_GB2312" w:hAnsi="黑体" w:cs="宋体"/>
          <w:bCs/>
          <w:kern w:val="0"/>
          <w:szCs w:val="32"/>
        </w:rPr>
        <w:t>在检测质量考核中发现</w:t>
      </w:r>
      <w:r>
        <w:rPr>
          <w:rFonts w:hint="eastAsia" w:ascii="仿宋_GB2312" w:hAnsi="宋体" w:cs="宋体"/>
          <w:kern w:val="0"/>
          <w:szCs w:val="32"/>
        </w:rPr>
        <w:t>检测资质单位</w:t>
      </w:r>
      <w:r>
        <w:rPr>
          <w:rFonts w:hint="eastAsia" w:ascii="仿宋_GB2312" w:hAnsi="黑体" w:cs="宋体"/>
          <w:bCs/>
          <w:kern w:val="0"/>
          <w:szCs w:val="32"/>
        </w:rPr>
        <w:t>存在涉嫌违法违规行为的，移交当地气象主管机构依法查处。</w:t>
      </w:r>
    </w:p>
    <w:p>
      <w:pPr>
        <w:widowControl/>
        <w:shd w:val="clear" w:color="auto" w:fill="FFFFFF"/>
        <w:ind w:firstLine="640" w:firstLineChars="200"/>
        <w:jc w:val="both"/>
        <w:rPr>
          <w:rFonts w:ascii="仿宋_GB2312"/>
          <w:bCs/>
          <w:kern w:val="0"/>
          <w:szCs w:val="32"/>
          <w:u w:color="000000"/>
        </w:rPr>
      </w:pPr>
      <w:r>
        <w:rPr>
          <w:rFonts w:hint="eastAsia" w:ascii="黑体" w:hAnsi="黑体" w:eastAsia="黑体"/>
          <w:bCs/>
          <w:color w:val="auto"/>
        </w:rPr>
        <w:t>第二十六条</w:t>
      </w:r>
      <w:r>
        <w:rPr>
          <w:rFonts w:ascii="黑体" w:hAnsi="黑体" w:eastAsia="黑体"/>
          <w:bCs/>
          <w:color w:val="auto"/>
        </w:rPr>
        <w:t xml:space="preserve">  </w:t>
      </w:r>
      <w:r>
        <w:rPr>
          <w:rFonts w:hint="eastAsia" w:ascii="仿宋_GB2312"/>
          <w:bCs/>
          <w:color w:val="auto"/>
          <w:kern w:val="0"/>
          <w:szCs w:val="32"/>
          <w:u w:color="000000"/>
        </w:rPr>
        <w:t>省气象主管机构应当建立信用管理制度，将</w:t>
      </w:r>
      <w:r>
        <w:rPr>
          <w:rFonts w:hint="eastAsia" w:ascii="仿宋_GB2312" w:hAnsi="宋体" w:cs="宋体"/>
          <w:kern w:val="0"/>
          <w:szCs w:val="32"/>
        </w:rPr>
        <w:t>检测资质单位</w:t>
      </w:r>
      <w:r>
        <w:rPr>
          <w:rFonts w:hint="eastAsia" w:ascii="仿宋_GB2312"/>
          <w:bCs/>
          <w:color w:val="auto"/>
          <w:kern w:val="0"/>
          <w:szCs w:val="32"/>
          <w:u w:color="000000"/>
        </w:rPr>
        <w:t>、检测人员、检测活动和监督管理等信息纳入信用档案，及时予以公布，并作为</w:t>
      </w:r>
      <w:r>
        <w:rPr>
          <w:rFonts w:hint="eastAsia" w:ascii="仿宋_GB2312" w:hAnsi="宋体" w:cs="宋体"/>
          <w:kern w:val="0"/>
          <w:szCs w:val="32"/>
        </w:rPr>
        <w:t>检测资质单位</w:t>
      </w:r>
      <w:r>
        <w:rPr>
          <w:rFonts w:hint="eastAsia" w:ascii="仿宋_GB2312"/>
          <w:bCs/>
          <w:color w:val="auto"/>
          <w:kern w:val="0"/>
          <w:szCs w:val="32"/>
          <w:u w:color="000000"/>
        </w:rPr>
        <w:t>资质延续、升级的依据。</w:t>
      </w:r>
    </w:p>
    <w:p>
      <w:pPr>
        <w:widowControl/>
        <w:shd w:val="clear" w:color="auto" w:fill="FFFFFF"/>
        <w:ind w:firstLine="640" w:firstLineChars="200"/>
        <w:jc w:val="both"/>
        <w:rPr>
          <w:rFonts w:ascii="仿宋_GB2312" w:hAnsi="Times New Roman" w:cs="Times New Roman"/>
          <w:bCs/>
          <w:kern w:val="0"/>
          <w:szCs w:val="32"/>
          <w:u w:color="000000"/>
        </w:rPr>
      </w:pPr>
      <w:r>
        <w:rPr>
          <w:rFonts w:hint="eastAsia" w:ascii="黑体" w:hAnsi="黑体" w:eastAsia="黑体" w:cs="宋体"/>
          <w:bCs/>
          <w:kern w:val="0"/>
          <w:szCs w:val="32"/>
        </w:rPr>
        <w:t>第</w:t>
      </w:r>
      <w:r>
        <w:rPr>
          <w:rFonts w:hint="eastAsia" w:ascii="黑体" w:hAnsi="黑体" w:eastAsia="黑体" w:cs="宋体"/>
          <w:bCs/>
          <w:color w:val="auto"/>
          <w:kern w:val="0"/>
          <w:szCs w:val="32"/>
        </w:rPr>
        <w:t>二十七</w:t>
      </w:r>
      <w:r>
        <w:rPr>
          <w:rFonts w:hint="eastAsia" w:ascii="黑体" w:hAnsi="黑体" w:eastAsia="黑体" w:cs="宋体"/>
          <w:bCs/>
          <w:kern w:val="0"/>
          <w:szCs w:val="32"/>
        </w:rPr>
        <w:t>条</w:t>
      </w:r>
      <w:r>
        <w:rPr>
          <w:rFonts w:ascii="黑体" w:hAnsi="黑体" w:eastAsia="黑体" w:cs="宋体"/>
          <w:bCs/>
          <w:kern w:val="0"/>
          <w:szCs w:val="32"/>
        </w:rPr>
        <w:t xml:space="preserve">  </w:t>
      </w:r>
      <w:r>
        <w:rPr>
          <w:rFonts w:hint="eastAsia" w:ascii="仿宋_GB2312" w:hAnsi="黑体" w:cs="宋体"/>
          <w:bCs/>
          <w:kern w:val="0"/>
          <w:szCs w:val="32"/>
        </w:rPr>
        <w:t>省气象主管机构负责组织开展</w:t>
      </w:r>
      <w:r>
        <w:rPr>
          <w:rFonts w:hint="eastAsia" w:ascii="仿宋_GB2312" w:hAnsi="宋体" w:cs="宋体"/>
          <w:kern w:val="0"/>
          <w:szCs w:val="32"/>
        </w:rPr>
        <w:t>检测资质单位</w:t>
      </w:r>
      <w:r>
        <w:rPr>
          <w:rFonts w:hint="eastAsia" w:ascii="仿宋_GB2312" w:hAnsi="黑体" w:cs="宋体"/>
          <w:bCs/>
          <w:kern w:val="0"/>
          <w:szCs w:val="32"/>
        </w:rPr>
        <w:t>资质认定、检测质量考核</w:t>
      </w:r>
      <w:r>
        <w:rPr>
          <w:rFonts w:hint="eastAsia" w:ascii="仿宋_GB2312" w:hAnsi="黑体" w:cs="宋体"/>
          <w:bCs/>
          <w:color w:val="auto"/>
          <w:kern w:val="0"/>
          <w:szCs w:val="32"/>
        </w:rPr>
        <w:t>和</w:t>
      </w:r>
      <w:r>
        <w:rPr>
          <w:rFonts w:hint="eastAsia" w:ascii="仿宋_GB2312" w:hAnsi="黑体" w:cs="宋体"/>
          <w:bCs/>
          <w:kern w:val="0"/>
          <w:szCs w:val="32"/>
        </w:rPr>
        <w:t>全省范围的执法检查。</w:t>
      </w:r>
    </w:p>
    <w:p>
      <w:pPr>
        <w:widowControl/>
        <w:shd w:val="clear" w:color="auto" w:fill="FFFFFF"/>
        <w:ind w:firstLine="633" w:firstLineChars="198"/>
        <w:jc w:val="both"/>
        <w:rPr>
          <w:rFonts w:ascii="仿宋_GB2312" w:hAnsi="黑体" w:cs="宋体"/>
          <w:bCs/>
          <w:kern w:val="0"/>
          <w:szCs w:val="32"/>
        </w:rPr>
      </w:pPr>
      <w:r>
        <w:rPr>
          <w:rFonts w:hint="eastAsia" w:ascii="仿宋_GB2312" w:hAnsi="黑体" w:cs="宋体"/>
          <w:bCs/>
          <w:kern w:val="0"/>
          <w:szCs w:val="32"/>
        </w:rPr>
        <w:t>设区市和县级气象主管机构负责对本行政区域内检测活动</w:t>
      </w:r>
      <w:r>
        <w:rPr>
          <w:rFonts w:hint="eastAsia" w:ascii="仿宋_GB2312" w:hAnsi="黑体" w:cs="宋体"/>
          <w:bCs/>
          <w:color w:val="auto"/>
          <w:kern w:val="0"/>
          <w:szCs w:val="32"/>
        </w:rPr>
        <w:t>组织开展现场监督、随机抽查和专项检查。</w:t>
      </w:r>
    </w:p>
    <w:p>
      <w:pPr>
        <w:widowControl/>
        <w:shd w:val="clear" w:color="auto" w:fill="FFFFFF"/>
        <w:ind w:firstLine="627" w:firstLineChars="196"/>
        <w:jc w:val="both"/>
        <w:rPr>
          <w:rFonts w:ascii="仿宋_GB2312" w:hAnsi="黑体" w:cs="宋体"/>
          <w:bCs/>
          <w:kern w:val="0"/>
          <w:szCs w:val="32"/>
        </w:rPr>
      </w:pPr>
      <w:r>
        <w:rPr>
          <w:rFonts w:hint="eastAsia" w:ascii="黑体" w:hAnsi="黑体" w:eastAsia="黑体" w:cs="宋体"/>
          <w:bCs/>
          <w:kern w:val="0"/>
          <w:szCs w:val="32"/>
        </w:rPr>
        <w:t>第</w:t>
      </w:r>
      <w:r>
        <w:rPr>
          <w:rFonts w:hint="eastAsia" w:ascii="黑体" w:hAnsi="黑体" w:eastAsia="黑体" w:cs="宋体"/>
          <w:bCs/>
          <w:color w:val="auto"/>
          <w:kern w:val="0"/>
          <w:szCs w:val="32"/>
        </w:rPr>
        <w:t>二十八</w:t>
      </w:r>
      <w:r>
        <w:rPr>
          <w:rFonts w:hint="eastAsia" w:ascii="黑体" w:hAnsi="黑体" w:eastAsia="黑体" w:cs="宋体"/>
          <w:bCs/>
          <w:kern w:val="0"/>
          <w:szCs w:val="32"/>
        </w:rPr>
        <w:t>条</w:t>
      </w:r>
      <w:r>
        <w:rPr>
          <w:rFonts w:ascii="仿宋_GB2312" w:hAnsi="黑体" w:cs="宋体"/>
          <w:b/>
          <w:bCs/>
          <w:kern w:val="0"/>
          <w:szCs w:val="32"/>
        </w:rPr>
        <w:t xml:space="preserve">  </w:t>
      </w:r>
      <w:r>
        <w:rPr>
          <w:rFonts w:hint="eastAsia" w:ascii="仿宋_GB2312" w:hAnsi="黑体" w:cs="宋体"/>
          <w:bCs/>
          <w:color w:val="auto"/>
          <w:kern w:val="0"/>
          <w:szCs w:val="32"/>
        </w:rPr>
        <w:t>各级</w:t>
      </w:r>
      <w:r>
        <w:rPr>
          <w:rFonts w:hint="eastAsia" w:ascii="仿宋_GB2312" w:hAnsi="黑体" w:cs="宋体"/>
          <w:bCs/>
          <w:kern w:val="0"/>
          <w:szCs w:val="32"/>
        </w:rPr>
        <w:t>气象主管机构进行监督检查时，应当按照</w:t>
      </w:r>
      <w:r>
        <w:rPr>
          <w:rFonts w:hint="eastAsia" w:ascii="仿宋_GB2312" w:hAnsi="宋体" w:cs="宋体"/>
          <w:kern w:val="0"/>
          <w:szCs w:val="32"/>
        </w:rPr>
        <w:t>《河北省气象行政执法公示实施办法》《河北省气象行政执法</w:t>
      </w:r>
      <w:r>
        <w:rPr>
          <w:rFonts w:hint="eastAsia" w:ascii="仿宋_GB2312" w:hAnsi="宋体" w:cs="宋体"/>
          <w:color w:val="auto"/>
          <w:kern w:val="0"/>
          <w:szCs w:val="32"/>
        </w:rPr>
        <w:t>全过程记</w:t>
      </w:r>
      <w:r>
        <w:rPr>
          <w:rFonts w:hint="eastAsia" w:ascii="仿宋_GB2312" w:hAnsi="宋体" w:cs="宋体"/>
          <w:kern w:val="0"/>
          <w:szCs w:val="32"/>
        </w:rPr>
        <w:t>录实施办法》和《河北省气象重大行政执法决定法制审核办法》有关要求执行。</w:t>
      </w:r>
    </w:p>
    <w:p>
      <w:pPr>
        <w:widowControl/>
        <w:shd w:val="clear" w:color="auto" w:fill="FFFFFF"/>
        <w:ind w:firstLine="629" w:firstLineChars="196"/>
        <w:jc w:val="both"/>
        <w:rPr>
          <w:rFonts w:ascii="仿宋_GB2312" w:hAnsi="黑体" w:cs="宋体"/>
          <w:bCs/>
          <w:kern w:val="0"/>
          <w:szCs w:val="32"/>
        </w:rPr>
      </w:pPr>
      <w:r>
        <w:rPr>
          <w:rFonts w:hint="eastAsia" w:ascii="黑体" w:hAnsi="黑体" w:eastAsia="黑体" w:cs="宋体"/>
          <w:b/>
          <w:bCs/>
          <w:kern w:val="0"/>
          <w:szCs w:val="32"/>
        </w:rPr>
        <w:t>第</w:t>
      </w:r>
      <w:r>
        <w:rPr>
          <w:rFonts w:hint="eastAsia" w:ascii="黑体" w:hAnsi="黑体" w:eastAsia="黑体" w:cs="宋体"/>
          <w:bCs/>
          <w:color w:val="auto"/>
          <w:kern w:val="0"/>
          <w:szCs w:val="32"/>
        </w:rPr>
        <w:t>二十九</w:t>
      </w:r>
      <w:r>
        <w:rPr>
          <w:rFonts w:hint="eastAsia" w:ascii="黑体" w:hAnsi="黑体" w:eastAsia="黑体" w:cs="宋体"/>
          <w:b/>
          <w:bCs/>
          <w:kern w:val="0"/>
          <w:szCs w:val="32"/>
        </w:rPr>
        <w:t>条</w:t>
      </w:r>
      <w:r>
        <w:rPr>
          <w:rFonts w:ascii="仿宋_GB2312" w:hAnsi="黑体" w:cs="宋体"/>
          <w:b/>
          <w:bCs/>
          <w:color w:val="auto"/>
          <w:kern w:val="0"/>
          <w:szCs w:val="32"/>
        </w:rPr>
        <w:t xml:space="preserve">  </w:t>
      </w:r>
      <w:r>
        <w:rPr>
          <w:rFonts w:hint="eastAsia" w:ascii="仿宋_GB2312" w:hAnsi="宋体" w:cs="宋体"/>
          <w:kern w:val="0"/>
          <w:szCs w:val="32"/>
        </w:rPr>
        <w:t>检测资质单位</w:t>
      </w:r>
      <w:r>
        <w:rPr>
          <w:rFonts w:hint="eastAsia" w:ascii="仿宋_GB2312" w:hAnsi="黑体" w:cs="宋体"/>
          <w:bCs/>
          <w:kern w:val="0"/>
          <w:szCs w:val="32"/>
        </w:rPr>
        <w:t>有下列情形之一的，由各级气象主管机构实施专项检查或者立案调查：</w:t>
      </w:r>
    </w:p>
    <w:p>
      <w:pPr>
        <w:widowControl/>
        <w:shd w:val="clear" w:color="auto" w:fill="FFFFFF"/>
        <w:ind w:firstLine="640" w:firstLineChars="200"/>
        <w:jc w:val="both"/>
        <w:rPr>
          <w:rFonts w:ascii="仿宋_GB2312" w:hAnsi="黑体" w:cs="宋体"/>
          <w:bCs/>
          <w:kern w:val="0"/>
          <w:szCs w:val="32"/>
        </w:rPr>
      </w:pPr>
      <w:r>
        <w:rPr>
          <w:rFonts w:hint="eastAsia" w:ascii="仿宋_GB2312" w:hAnsi="黑体" w:cs="宋体"/>
          <w:bCs/>
          <w:kern w:val="0"/>
          <w:szCs w:val="32"/>
        </w:rPr>
        <w:t>（一）社会投诉或者举报的；</w:t>
      </w:r>
    </w:p>
    <w:p>
      <w:pPr>
        <w:widowControl/>
        <w:shd w:val="clear" w:color="auto" w:fill="FFFFFF"/>
        <w:ind w:firstLine="640" w:firstLineChars="200"/>
        <w:jc w:val="both"/>
        <w:rPr>
          <w:rFonts w:ascii="仿宋_GB2312" w:hAnsi="黑体" w:cs="宋体"/>
          <w:bCs/>
          <w:kern w:val="0"/>
          <w:szCs w:val="32"/>
        </w:rPr>
      </w:pPr>
      <w:r>
        <w:rPr>
          <w:rFonts w:hint="eastAsia" w:ascii="仿宋_GB2312" w:hAnsi="黑体" w:cs="宋体"/>
          <w:bCs/>
          <w:kern w:val="0"/>
          <w:szCs w:val="32"/>
        </w:rPr>
        <w:t>（二）列入经营异常名录、安全生产领域失信联合惩戒黑名单或者有严重违法违规记录的；</w:t>
      </w:r>
    </w:p>
    <w:p>
      <w:pPr>
        <w:widowControl/>
        <w:shd w:val="clear" w:color="auto" w:fill="FFFFFF"/>
        <w:ind w:firstLine="640" w:firstLineChars="200"/>
        <w:jc w:val="both"/>
        <w:rPr>
          <w:rFonts w:ascii="仿宋_GB2312" w:hAnsi="黑体" w:cs="宋体"/>
          <w:bCs/>
          <w:kern w:val="0"/>
          <w:szCs w:val="32"/>
        </w:rPr>
      </w:pPr>
      <w:r>
        <w:rPr>
          <w:rFonts w:hint="eastAsia" w:ascii="仿宋_GB2312" w:hAnsi="黑体" w:cs="宋体"/>
          <w:bCs/>
          <w:kern w:val="0"/>
          <w:szCs w:val="32"/>
        </w:rPr>
        <w:t>（三）案件查办中涉及</w:t>
      </w:r>
      <w:r>
        <w:rPr>
          <w:rFonts w:hint="eastAsia" w:ascii="仿宋_GB2312" w:hAnsi="黑体" w:cs="宋体"/>
          <w:bCs/>
          <w:color w:val="auto"/>
          <w:kern w:val="0"/>
          <w:szCs w:val="32"/>
        </w:rPr>
        <w:t>雷电防护装置检测事项的；</w:t>
      </w:r>
    </w:p>
    <w:p>
      <w:pPr>
        <w:widowControl/>
        <w:shd w:val="clear" w:color="auto" w:fill="FFFFFF"/>
        <w:ind w:firstLine="640" w:firstLineChars="200"/>
        <w:jc w:val="both"/>
        <w:rPr>
          <w:rFonts w:ascii="仿宋_GB2312" w:hAnsi="黑体" w:cs="宋体"/>
          <w:bCs/>
          <w:kern w:val="0"/>
          <w:szCs w:val="32"/>
        </w:rPr>
      </w:pPr>
      <w:r>
        <w:rPr>
          <w:rFonts w:hint="eastAsia" w:ascii="仿宋_GB2312" w:hAnsi="黑体" w:cs="宋体"/>
          <w:bCs/>
          <w:kern w:val="0"/>
          <w:szCs w:val="32"/>
        </w:rPr>
        <w:t>（四）根据有关部门通报情况需要进行检查的；</w:t>
      </w:r>
    </w:p>
    <w:p>
      <w:pPr>
        <w:widowControl/>
        <w:shd w:val="clear" w:color="auto" w:fill="FFFFFF"/>
        <w:ind w:firstLine="640" w:firstLineChars="200"/>
        <w:jc w:val="both"/>
        <w:rPr>
          <w:rFonts w:ascii="仿宋_GB2312" w:hAnsi="黑体" w:cs="宋体"/>
          <w:bCs/>
          <w:kern w:val="0"/>
          <w:szCs w:val="32"/>
        </w:rPr>
      </w:pPr>
      <w:r>
        <w:rPr>
          <w:rFonts w:hint="eastAsia" w:ascii="仿宋_GB2312" w:hAnsi="黑体" w:cs="宋体"/>
          <w:bCs/>
          <w:kern w:val="0"/>
          <w:szCs w:val="32"/>
        </w:rPr>
        <w:t>（五）按照当地政府或者上级气象主管机构要求开展专项检查的；</w:t>
      </w:r>
    </w:p>
    <w:p>
      <w:pPr>
        <w:widowControl/>
        <w:shd w:val="clear" w:color="auto" w:fill="FFFFFF"/>
        <w:ind w:firstLine="640" w:firstLineChars="200"/>
        <w:jc w:val="both"/>
        <w:rPr>
          <w:rFonts w:ascii="仿宋_GB2312" w:hAnsi="黑体" w:cs="宋体"/>
          <w:bCs/>
          <w:kern w:val="0"/>
          <w:szCs w:val="32"/>
        </w:rPr>
      </w:pPr>
      <w:r>
        <w:rPr>
          <w:rFonts w:hint="eastAsia" w:ascii="仿宋_GB2312" w:hAnsi="黑体" w:cs="宋体"/>
          <w:bCs/>
          <w:kern w:val="0"/>
          <w:szCs w:val="32"/>
        </w:rPr>
        <w:t>（六）其他依据相关规定开展专项检查或者调查的。</w:t>
      </w:r>
    </w:p>
    <w:p>
      <w:pPr>
        <w:adjustRightInd w:val="0"/>
        <w:snapToGrid w:val="0"/>
        <w:ind w:firstLine="640" w:firstLineChars="200"/>
        <w:rPr>
          <w:rFonts w:ascii="仿宋_GB2312"/>
          <w:bCs/>
          <w:color w:val="auto"/>
          <w:kern w:val="0"/>
          <w:szCs w:val="32"/>
          <w:u w:color="000000"/>
        </w:rPr>
      </w:pPr>
      <w:r>
        <w:rPr>
          <w:rFonts w:hint="eastAsia" w:ascii="黑体" w:hAnsi="黑体" w:eastAsia="黑体"/>
          <w:bCs/>
          <w:color w:val="auto"/>
          <w:kern w:val="0"/>
          <w:szCs w:val="32"/>
          <w:u w:color="000000"/>
        </w:rPr>
        <w:t>第三十条</w:t>
      </w:r>
      <w:r>
        <w:rPr>
          <w:rFonts w:ascii="黑体" w:hAnsi="黑体" w:eastAsia="黑体"/>
          <w:bCs/>
          <w:color w:val="auto"/>
          <w:kern w:val="0"/>
          <w:szCs w:val="32"/>
          <w:u w:color="000000"/>
        </w:rPr>
        <w:t xml:space="preserve"> </w:t>
      </w:r>
      <w:r>
        <w:rPr>
          <w:rFonts w:ascii="仿宋_GB2312"/>
          <w:bCs/>
          <w:color w:val="auto"/>
          <w:kern w:val="0"/>
          <w:szCs w:val="32"/>
          <w:u w:color="000000"/>
        </w:rPr>
        <w:t xml:space="preserve"> </w:t>
      </w:r>
      <w:r>
        <w:rPr>
          <w:rFonts w:hint="eastAsia" w:ascii="仿宋_GB2312" w:hAnsi="宋体" w:cs="宋体"/>
          <w:kern w:val="0"/>
          <w:szCs w:val="32"/>
        </w:rPr>
        <w:t>检测资质单位</w:t>
      </w:r>
      <w:r>
        <w:rPr>
          <w:rFonts w:hint="eastAsia" w:ascii="仿宋_GB2312"/>
          <w:bCs/>
          <w:color w:val="auto"/>
          <w:kern w:val="0"/>
          <w:szCs w:val="32"/>
          <w:u w:color="000000"/>
        </w:rPr>
        <w:t>有下列情形之一的，由县级以上气象主管机构视情节轻重，责令限期整改：</w:t>
      </w:r>
    </w:p>
    <w:p>
      <w:pPr>
        <w:adjustRightInd w:val="0"/>
        <w:snapToGrid w:val="0"/>
        <w:ind w:firstLine="640" w:firstLineChars="200"/>
        <w:rPr>
          <w:rFonts w:ascii="仿宋_GB2312"/>
          <w:bCs/>
          <w:color w:val="auto"/>
          <w:kern w:val="0"/>
          <w:szCs w:val="32"/>
          <w:u w:color="000000"/>
        </w:rPr>
      </w:pPr>
      <w:r>
        <w:rPr>
          <w:rFonts w:hint="eastAsia" w:ascii="仿宋_GB2312"/>
          <w:bCs/>
          <w:color w:val="auto"/>
          <w:kern w:val="0"/>
          <w:szCs w:val="32"/>
          <w:u w:color="000000"/>
        </w:rPr>
        <w:t>（一）雷电防护装置检测标准适用错误的；</w:t>
      </w:r>
    </w:p>
    <w:p>
      <w:pPr>
        <w:adjustRightInd w:val="0"/>
        <w:snapToGrid w:val="0"/>
        <w:ind w:firstLine="640" w:firstLineChars="200"/>
        <w:rPr>
          <w:rFonts w:ascii="仿宋_GB2312"/>
          <w:bCs/>
          <w:color w:val="auto"/>
          <w:kern w:val="0"/>
          <w:szCs w:val="32"/>
          <w:u w:color="000000"/>
        </w:rPr>
      </w:pPr>
      <w:r>
        <w:rPr>
          <w:rFonts w:hint="eastAsia" w:ascii="仿宋_GB2312"/>
          <w:bCs/>
          <w:color w:val="auto"/>
          <w:kern w:val="0"/>
          <w:szCs w:val="32"/>
          <w:u w:color="000000"/>
        </w:rPr>
        <w:t>（二）雷电防护装置检测方法不正确的；</w:t>
      </w:r>
    </w:p>
    <w:p>
      <w:pPr>
        <w:adjustRightInd w:val="0"/>
        <w:snapToGrid w:val="0"/>
        <w:ind w:firstLine="640" w:firstLineChars="200"/>
        <w:rPr>
          <w:rFonts w:ascii="仿宋_GB2312"/>
          <w:bCs/>
          <w:color w:val="auto"/>
          <w:kern w:val="0"/>
          <w:szCs w:val="32"/>
          <w:u w:color="000000"/>
        </w:rPr>
      </w:pPr>
      <w:r>
        <w:rPr>
          <w:rFonts w:hint="eastAsia" w:ascii="仿宋_GB2312"/>
          <w:bCs/>
          <w:color w:val="auto"/>
          <w:kern w:val="0"/>
          <w:szCs w:val="32"/>
          <w:u w:color="000000"/>
        </w:rPr>
        <w:t>（三）雷电防护装置检测内容不全面、达不到相关技术要求或者不足以支持雷电防护装置检测结论的；</w:t>
      </w:r>
    </w:p>
    <w:p>
      <w:pPr>
        <w:adjustRightInd w:val="0"/>
        <w:snapToGrid w:val="0"/>
        <w:ind w:firstLine="640" w:firstLineChars="200"/>
        <w:rPr>
          <w:rFonts w:ascii="仿宋_GB2312"/>
          <w:bCs/>
          <w:color w:val="auto"/>
          <w:kern w:val="0"/>
          <w:szCs w:val="32"/>
          <w:u w:color="000000"/>
        </w:rPr>
      </w:pPr>
      <w:r>
        <w:rPr>
          <w:rFonts w:hint="eastAsia" w:ascii="仿宋_GB2312"/>
          <w:bCs/>
          <w:color w:val="auto"/>
          <w:kern w:val="0"/>
          <w:szCs w:val="32"/>
          <w:u w:color="000000"/>
        </w:rPr>
        <w:t>（四）雷电防护装置检测结论不明确、不全面或者错误的。</w:t>
      </w:r>
    </w:p>
    <w:p>
      <w:pPr>
        <w:adjustRightInd w:val="0"/>
        <w:snapToGrid w:val="0"/>
        <w:ind w:firstLine="640" w:firstLineChars="200"/>
        <w:rPr>
          <w:rFonts w:ascii="仿宋_GB2312"/>
          <w:bCs/>
          <w:color w:val="auto"/>
          <w:kern w:val="0"/>
          <w:szCs w:val="32"/>
          <w:u w:color="000000"/>
        </w:rPr>
      </w:pPr>
      <w:r>
        <w:rPr>
          <w:rFonts w:hint="eastAsia" w:ascii="黑体" w:hAnsi="黑体" w:eastAsia="黑体"/>
          <w:bCs/>
          <w:color w:val="auto"/>
          <w:kern w:val="0"/>
          <w:szCs w:val="32"/>
          <w:u w:color="000000"/>
        </w:rPr>
        <w:t>第三十一条</w:t>
      </w:r>
      <w:r>
        <w:rPr>
          <w:rFonts w:ascii="仿宋_GB2312"/>
          <w:bCs/>
          <w:kern w:val="0"/>
          <w:szCs w:val="32"/>
          <w:u w:color="000000"/>
        </w:rPr>
        <w:t xml:space="preserve">  </w:t>
      </w:r>
      <w:r>
        <w:rPr>
          <w:rFonts w:hint="eastAsia" w:ascii="仿宋_GB2312" w:hAnsi="宋体" w:cs="宋体"/>
          <w:kern w:val="0"/>
          <w:szCs w:val="32"/>
        </w:rPr>
        <w:t>检测资质单位</w:t>
      </w:r>
      <w:r>
        <w:rPr>
          <w:rFonts w:hint="eastAsia" w:ascii="仿宋_GB2312"/>
          <w:bCs/>
          <w:color w:val="auto"/>
          <w:kern w:val="0"/>
          <w:szCs w:val="32"/>
          <w:u w:color="000000"/>
        </w:rPr>
        <w:t>有下列情形之一的，按照《气象灾害防御条例》第四十五条的规定予以处罚：</w:t>
      </w:r>
    </w:p>
    <w:p>
      <w:pPr>
        <w:adjustRightInd w:val="0"/>
        <w:snapToGrid w:val="0"/>
        <w:ind w:firstLine="640" w:firstLineChars="200"/>
        <w:rPr>
          <w:rFonts w:ascii="仿宋_GB2312"/>
          <w:bCs/>
          <w:color w:val="auto"/>
          <w:kern w:val="0"/>
          <w:szCs w:val="32"/>
          <w:u w:color="000000"/>
        </w:rPr>
      </w:pPr>
      <w:r>
        <w:rPr>
          <w:rFonts w:hint="eastAsia" w:ascii="仿宋_GB2312"/>
          <w:bCs/>
          <w:color w:val="auto"/>
          <w:kern w:val="0"/>
          <w:szCs w:val="32"/>
          <w:u w:color="000000"/>
        </w:rPr>
        <w:t>（一）伪造、涂改、出租、出借、挂靠、转让《雷电防护装置检测资质证》的；</w:t>
      </w:r>
    </w:p>
    <w:p>
      <w:pPr>
        <w:adjustRightInd w:val="0"/>
        <w:snapToGrid w:val="0"/>
        <w:ind w:firstLine="640" w:firstLineChars="200"/>
        <w:rPr>
          <w:rFonts w:ascii="仿宋_GB2312"/>
          <w:bCs/>
          <w:color w:val="auto"/>
          <w:kern w:val="0"/>
          <w:szCs w:val="32"/>
          <w:u w:color="000000"/>
        </w:rPr>
      </w:pPr>
      <w:r>
        <w:rPr>
          <w:rFonts w:hint="eastAsia" w:ascii="仿宋_GB2312"/>
          <w:bCs/>
          <w:color w:val="auto"/>
          <w:kern w:val="0"/>
          <w:szCs w:val="32"/>
          <w:u w:color="000000"/>
        </w:rPr>
        <w:t>（二）向监督检查机构隐瞒有关情况、提供虚假材料或者拒绝提供反映其活动情况的真实材料的；</w:t>
      </w:r>
    </w:p>
    <w:p>
      <w:pPr>
        <w:adjustRightInd w:val="0"/>
        <w:snapToGrid w:val="0"/>
        <w:ind w:firstLine="640" w:firstLineChars="200"/>
        <w:rPr>
          <w:rFonts w:ascii="仿宋_GB2312"/>
          <w:bCs/>
          <w:color w:val="auto"/>
          <w:kern w:val="0"/>
          <w:szCs w:val="32"/>
          <w:u w:color="000000"/>
        </w:rPr>
      </w:pPr>
      <w:r>
        <w:rPr>
          <w:rFonts w:hint="eastAsia" w:ascii="仿宋_GB2312"/>
          <w:bCs/>
          <w:color w:val="auto"/>
          <w:kern w:val="0"/>
          <w:szCs w:val="32"/>
          <w:u w:color="000000"/>
        </w:rPr>
        <w:t>（三）转包或者违法分包雷电防护装置检测项目的；</w:t>
      </w:r>
    </w:p>
    <w:p>
      <w:pPr>
        <w:widowControl/>
        <w:shd w:val="clear" w:color="auto" w:fill="FFFFFF"/>
        <w:ind w:firstLine="640" w:firstLineChars="200"/>
        <w:jc w:val="both"/>
        <w:rPr>
          <w:rFonts w:ascii="仿宋_GB2312" w:hAnsi="宋体" w:cs="宋体"/>
          <w:color w:val="auto"/>
          <w:kern w:val="0"/>
          <w:szCs w:val="32"/>
        </w:rPr>
      </w:pPr>
      <w:r>
        <w:rPr>
          <w:rFonts w:hint="eastAsia" w:ascii="仿宋_GB2312"/>
          <w:bCs/>
          <w:color w:val="auto"/>
          <w:kern w:val="0"/>
          <w:szCs w:val="32"/>
          <w:u w:color="000000"/>
        </w:rPr>
        <w:t>（四）无资质或者超越资质许可范围从事雷电防护装置检测的。</w:t>
      </w:r>
    </w:p>
    <w:p>
      <w:pPr>
        <w:widowControl/>
        <w:shd w:val="clear" w:color="auto" w:fill="FFFFFF"/>
        <w:jc w:val="center"/>
        <w:rPr>
          <w:rFonts w:ascii="黑体" w:hAnsi="黑体" w:eastAsia="黑体" w:cs="宋体"/>
          <w:kern w:val="0"/>
          <w:szCs w:val="32"/>
        </w:rPr>
      </w:pPr>
      <w:r>
        <w:rPr>
          <w:rFonts w:hint="eastAsia" w:ascii="黑体" w:hAnsi="黑体" w:eastAsia="黑体" w:cs="宋体"/>
          <w:kern w:val="0"/>
          <w:szCs w:val="32"/>
        </w:rPr>
        <w:t>第四章  附则</w:t>
      </w:r>
    </w:p>
    <w:p>
      <w:pPr>
        <w:widowControl/>
        <w:shd w:val="clear" w:color="auto" w:fill="FFFFFF"/>
        <w:ind w:firstLine="640" w:firstLineChars="200"/>
        <w:jc w:val="both"/>
        <w:rPr>
          <w:rFonts w:hint="eastAsia" w:ascii="仿宋_GB2312" w:hAnsi="宋体" w:cs="宋体"/>
          <w:kern w:val="0"/>
          <w:szCs w:val="32"/>
        </w:rPr>
      </w:pPr>
      <w:r>
        <w:rPr>
          <w:rFonts w:hint="eastAsia" w:ascii="黑体" w:hAnsi="黑体" w:eastAsia="黑体" w:cs="宋体"/>
          <w:kern w:val="0"/>
          <w:szCs w:val="32"/>
        </w:rPr>
        <w:t>第</w:t>
      </w:r>
      <w:r>
        <w:rPr>
          <w:rFonts w:hint="eastAsia" w:ascii="黑体" w:hAnsi="黑体" w:eastAsia="黑体" w:cs="宋体"/>
          <w:color w:val="auto"/>
          <w:kern w:val="0"/>
          <w:szCs w:val="32"/>
        </w:rPr>
        <w:t>三十二</w:t>
      </w:r>
      <w:r>
        <w:rPr>
          <w:rFonts w:hint="eastAsia" w:ascii="黑体" w:hAnsi="黑体" w:eastAsia="黑体" w:cs="宋体"/>
          <w:kern w:val="0"/>
          <w:szCs w:val="32"/>
        </w:rPr>
        <w:t>条</w:t>
      </w:r>
      <w:r>
        <w:rPr>
          <w:rFonts w:ascii="黑体" w:hAnsi="黑体" w:eastAsia="黑体" w:cs="宋体"/>
          <w:kern w:val="0"/>
          <w:szCs w:val="32"/>
        </w:rPr>
        <w:t xml:space="preserve"> </w:t>
      </w:r>
      <w:r>
        <w:rPr>
          <w:rFonts w:ascii="仿宋_GB2312" w:hAnsi="黑体" w:cs="宋体"/>
          <w:b/>
          <w:kern w:val="0"/>
          <w:szCs w:val="32"/>
        </w:rPr>
        <w:t xml:space="preserve"> </w:t>
      </w:r>
      <w:r>
        <w:rPr>
          <w:rFonts w:hint="eastAsia" w:ascii="仿宋_GB2312" w:hAnsi="宋体" w:cs="宋体"/>
          <w:kern w:val="0"/>
          <w:szCs w:val="32"/>
        </w:rPr>
        <w:t>本办法</w:t>
      </w:r>
      <w:r>
        <w:rPr>
          <w:rFonts w:hint="eastAsia" w:ascii="仿宋_GB2312" w:hAnsi="宋体" w:cs="宋体"/>
          <w:color w:val="auto"/>
          <w:kern w:val="0"/>
          <w:szCs w:val="32"/>
        </w:rPr>
        <w:t>由河北省气象主管机构负责解释，</w:t>
      </w:r>
      <w:r>
        <w:rPr>
          <w:rFonts w:hint="eastAsia" w:ascii="仿宋_GB2312" w:hAnsi="宋体" w:cs="宋体"/>
          <w:kern w:val="0"/>
          <w:szCs w:val="32"/>
        </w:rPr>
        <w:t>自印发之日起施行。</w:t>
      </w:r>
    </w:p>
    <w:p>
      <w:pPr>
        <w:widowControl/>
        <w:shd w:val="clear" w:color="auto" w:fill="FFFFFF"/>
        <w:ind w:firstLine="640" w:firstLineChars="200"/>
        <w:jc w:val="both"/>
        <w:rPr>
          <w:rFonts w:hint="eastAsia" w:ascii="仿宋_GB2312" w:hAnsi="宋体" w:cs="宋体"/>
          <w:kern w:val="0"/>
          <w:szCs w:val="32"/>
        </w:rPr>
      </w:pPr>
    </w:p>
    <w:p>
      <w:pPr>
        <w:widowControl/>
        <w:shd w:val="clear" w:color="auto" w:fill="FFFFFF"/>
        <w:ind w:left="1440" w:leftChars="200" w:hanging="800" w:hangingChars="250"/>
        <w:jc w:val="both"/>
        <w:rPr>
          <w:rFonts w:ascii="仿宋_GB2312" w:hAnsi="宋体" w:cs="宋体"/>
          <w:kern w:val="0"/>
          <w:szCs w:val="32"/>
        </w:rPr>
      </w:pPr>
      <w:r>
        <w:rPr>
          <w:rFonts w:hint="eastAsia" w:ascii="仿宋_GB2312" w:hAnsi="宋体" w:cs="宋体"/>
          <w:kern w:val="0"/>
          <w:szCs w:val="32"/>
        </w:rPr>
        <w:t>附表：外省雷电防护装置检测资质单位在河北省开展业务登记表</w:t>
      </w:r>
    </w:p>
    <w:p>
      <w:pPr>
        <w:widowControl/>
        <w:shd w:val="clear" w:color="auto" w:fill="FFFFFF"/>
        <w:ind w:firstLine="640" w:firstLineChars="200"/>
        <w:jc w:val="both"/>
        <w:rPr>
          <w:rFonts w:ascii="仿宋_GB2312" w:hAnsi="宋体" w:cs="宋体"/>
          <w:kern w:val="0"/>
          <w:szCs w:val="32"/>
        </w:rPr>
      </w:pPr>
    </w:p>
    <w:p>
      <w:pPr>
        <w:widowControl/>
        <w:shd w:val="clear" w:color="auto" w:fill="FFFFFF"/>
        <w:ind w:firstLine="640" w:firstLineChars="200"/>
        <w:jc w:val="both"/>
        <w:rPr>
          <w:rFonts w:ascii="仿宋_GB2312" w:hAnsi="宋体" w:cs="宋体"/>
          <w:kern w:val="0"/>
          <w:szCs w:val="32"/>
        </w:rPr>
      </w:pPr>
    </w:p>
    <w:p>
      <w:pPr>
        <w:widowControl/>
        <w:shd w:val="clear" w:color="auto" w:fill="FFFFFF"/>
        <w:ind w:firstLine="640" w:firstLineChars="200"/>
        <w:jc w:val="both"/>
        <w:rPr>
          <w:rFonts w:ascii="仿宋_GB2312" w:hAnsi="宋体" w:cs="宋体"/>
          <w:kern w:val="0"/>
          <w:szCs w:val="32"/>
        </w:rPr>
      </w:pPr>
    </w:p>
    <w:p>
      <w:pPr>
        <w:widowControl/>
        <w:shd w:val="clear" w:color="auto" w:fill="FFFFFF"/>
        <w:ind w:firstLine="640" w:firstLineChars="200"/>
        <w:jc w:val="both"/>
        <w:rPr>
          <w:rFonts w:ascii="仿宋_GB2312" w:hAnsi="宋体" w:cs="宋体"/>
          <w:kern w:val="0"/>
          <w:szCs w:val="32"/>
        </w:rPr>
      </w:pPr>
    </w:p>
    <w:p>
      <w:pPr>
        <w:widowControl/>
        <w:shd w:val="clear" w:color="auto" w:fill="FFFFFF"/>
        <w:ind w:firstLine="640" w:firstLineChars="200"/>
        <w:jc w:val="both"/>
        <w:rPr>
          <w:rFonts w:ascii="仿宋_GB2312" w:hAnsi="宋体" w:cs="宋体"/>
          <w:kern w:val="0"/>
          <w:szCs w:val="32"/>
        </w:rPr>
      </w:pPr>
    </w:p>
    <w:p>
      <w:pPr>
        <w:widowControl/>
        <w:shd w:val="clear" w:color="auto" w:fill="FFFFFF"/>
        <w:ind w:firstLine="640" w:firstLineChars="200"/>
        <w:jc w:val="both"/>
        <w:rPr>
          <w:rFonts w:ascii="仿宋_GB2312" w:hAnsi="宋体" w:cs="宋体"/>
          <w:kern w:val="0"/>
          <w:szCs w:val="32"/>
        </w:rPr>
      </w:pPr>
    </w:p>
    <w:p>
      <w:pPr>
        <w:widowControl/>
        <w:shd w:val="clear" w:color="auto" w:fill="FFFFFF"/>
        <w:ind w:firstLine="640" w:firstLineChars="200"/>
        <w:jc w:val="both"/>
        <w:rPr>
          <w:rFonts w:ascii="仿宋_GB2312" w:hAnsi="宋体" w:cs="宋体"/>
          <w:kern w:val="0"/>
          <w:szCs w:val="32"/>
        </w:rPr>
      </w:pPr>
    </w:p>
    <w:p>
      <w:pPr>
        <w:spacing w:afterLines="50" w:line="580" w:lineRule="exact"/>
        <w:contextualSpacing/>
        <w:rPr>
          <w:rFonts w:ascii="黑体" w:hAnsi="黑体" w:eastAsia="黑体"/>
          <w:bCs/>
          <w:szCs w:val="32"/>
        </w:rPr>
      </w:pPr>
      <w:r>
        <w:rPr>
          <w:rFonts w:hint="eastAsia" w:ascii="黑体" w:hAnsi="黑体" w:eastAsia="黑体"/>
          <w:bCs/>
          <w:szCs w:val="32"/>
        </w:rPr>
        <w:t>附表</w:t>
      </w:r>
    </w:p>
    <w:p>
      <w:pPr>
        <w:spacing w:afterLines="50" w:line="580" w:lineRule="exact"/>
        <w:contextualSpacing/>
        <w:jc w:val="center"/>
        <w:rPr>
          <w:rFonts w:ascii="方正小标宋简体" w:eastAsia="方正小标宋简体"/>
          <w:bCs/>
          <w:sz w:val="44"/>
          <w:szCs w:val="44"/>
        </w:rPr>
      </w:pPr>
    </w:p>
    <w:p>
      <w:pPr>
        <w:spacing w:afterLines="50" w:line="580" w:lineRule="exact"/>
        <w:contextualSpacing/>
        <w:jc w:val="center"/>
        <w:rPr>
          <w:rFonts w:ascii="方正小标宋简体" w:eastAsia="方正小标宋简体"/>
          <w:bCs/>
          <w:sz w:val="44"/>
          <w:szCs w:val="44"/>
        </w:rPr>
      </w:pPr>
      <w:r>
        <w:rPr>
          <w:rFonts w:hint="eastAsia" w:ascii="方正小标宋简体" w:eastAsia="方正小标宋简体"/>
          <w:bCs/>
          <w:sz w:val="44"/>
          <w:szCs w:val="44"/>
        </w:rPr>
        <w:t>外省雷电防护装置检测资质单位在河北省</w:t>
      </w:r>
    </w:p>
    <w:p>
      <w:pPr>
        <w:spacing w:afterLines="50" w:line="580" w:lineRule="exact"/>
        <w:contextualSpacing/>
        <w:jc w:val="center"/>
        <w:rPr>
          <w:rFonts w:ascii="方正小标宋简体" w:eastAsia="方正小标宋简体"/>
          <w:bCs/>
          <w:sz w:val="44"/>
          <w:szCs w:val="44"/>
        </w:rPr>
      </w:pPr>
      <w:r>
        <w:rPr>
          <w:rFonts w:hint="eastAsia" w:ascii="方正小标宋简体" w:eastAsia="方正小标宋简体"/>
          <w:bCs/>
          <w:sz w:val="44"/>
          <w:szCs w:val="44"/>
        </w:rPr>
        <w:t>开展业务登记表</w:t>
      </w:r>
    </w:p>
    <w:tbl>
      <w:tblPr>
        <w:tblStyle w:val="7"/>
        <w:tblW w:w="10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2311"/>
        <w:gridCol w:w="380"/>
        <w:gridCol w:w="2041"/>
        <w:gridCol w:w="824"/>
        <w:gridCol w:w="287"/>
        <w:gridCol w:w="1697"/>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51" w:type="dxa"/>
            <w:gridSpan w:val="2"/>
            <w:vAlign w:val="center"/>
          </w:tcPr>
          <w:p>
            <w:pPr>
              <w:jc w:val="center"/>
              <w:rPr>
                <w:rFonts w:ascii="仿宋_GB2312"/>
                <w:sz w:val="21"/>
                <w:szCs w:val="21"/>
              </w:rPr>
            </w:pPr>
            <w:r>
              <w:rPr>
                <w:rFonts w:hint="eastAsia" w:ascii="仿宋_GB2312"/>
                <w:sz w:val="21"/>
                <w:szCs w:val="21"/>
              </w:rPr>
              <w:t>单位名称（盖章）</w:t>
            </w:r>
          </w:p>
        </w:tc>
        <w:tc>
          <w:tcPr>
            <w:tcW w:w="3245" w:type="dxa"/>
            <w:gridSpan w:val="3"/>
            <w:vAlign w:val="center"/>
          </w:tcPr>
          <w:p>
            <w:pPr>
              <w:jc w:val="center"/>
              <w:rPr>
                <w:rFonts w:ascii="仿宋_GB2312"/>
                <w:sz w:val="21"/>
                <w:szCs w:val="21"/>
              </w:rPr>
            </w:pPr>
          </w:p>
        </w:tc>
        <w:tc>
          <w:tcPr>
            <w:tcW w:w="1984" w:type="dxa"/>
            <w:gridSpan w:val="2"/>
            <w:vAlign w:val="center"/>
          </w:tcPr>
          <w:p>
            <w:pPr>
              <w:jc w:val="center"/>
              <w:rPr>
                <w:rFonts w:ascii="仿宋_GB2312"/>
                <w:sz w:val="21"/>
                <w:szCs w:val="21"/>
              </w:rPr>
            </w:pPr>
            <w:r>
              <w:rPr>
                <w:rFonts w:hint="eastAsia" w:ascii="仿宋_GB2312"/>
                <w:sz w:val="21"/>
                <w:szCs w:val="21"/>
              </w:rPr>
              <w:t>统一社会信用代码</w:t>
            </w:r>
          </w:p>
        </w:tc>
        <w:tc>
          <w:tcPr>
            <w:tcW w:w="2142" w:type="dxa"/>
            <w:vAlign w:val="center"/>
          </w:tcPr>
          <w:p>
            <w:pPr>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51" w:type="dxa"/>
            <w:gridSpan w:val="2"/>
            <w:vAlign w:val="center"/>
          </w:tcPr>
          <w:p>
            <w:pPr>
              <w:jc w:val="center"/>
              <w:rPr>
                <w:rFonts w:ascii="仿宋_GB2312"/>
                <w:sz w:val="21"/>
                <w:szCs w:val="21"/>
              </w:rPr>
            </w:pPr>
            <w:r>
              <w:rPr>
                <w:rFonts w:hint="eastAsia" w:ascii="仿宋_GB2312"/>
                <w:sz w:val="21"/>
                <w:szCs w:val="21"/>
              </w:rPr>
              <w:t>法定代表人</w:t>
            </w:r>
          </w:p>
        </w:tc>
        <w:tc>
          <w:tcPr>
            <w:tcW w:w="3245" w:type="dxa"/>
            <w:gridSpan w:val="3"/>
            <w:vAlign w:val="center"/>
          </w:tcPr>
          <w:p>
            <w:pPr>
              <w:jc w:val="center"/>
              <w:rPr>
                <w:rFonts w:ascii="仿宋_GB2312"/>
                <w:sz w:val="21"/>
                <w:szCs w:val="21"/>
              </w:rPr>
            </w:pPr>
          </w:p>
        </w:tc>
        <w:tc>
          <w:tcPr>
            <w:tcW w:w="1984" w:type="dxa"/>
            <w:gridSpan w:val="2"/>
            <w:vAlign w:val="center"/>
          </w:tcPr>
          <w:p>
            <w:pPr>
              <w:pBdr>
                <w:bottom w:val="single" w:color="auto" w:sz="6" w:space="1"/>
              </w:pBdr>
              <w:tabs>
                <w:tab w:val="center" w:pos="4153"/>
                <w:tab w:val="right" w:pos="8306"/>
              </w:tabs>
              <w:snapToGrid w:val="0"/>
              <w:jc w:val="center"/>
              <w:rPr>
                <w:rFonts w:ascii="仿宋_GB2312"/>
                <w:sz w:val="21"/>
                <w:szCs w:val="21"/>
              </w:rPr>
            </w:pPr>
            <w:r>
              <w:rPr>
                <w:rFonts w:hint="eastAsia" w:ascii="仿宋_GB2312"/>
                <w:sz w:val="21"/>
                <w:szCs w:val="21"/>
              </w:rPr>
              <w:t>单位联系电话</w:t>
            </w:r>
          </w:p>
        </w:tc>
        <w:tc>
          <w:tcPr>
            <w:tcW w:w="2142" w:type="dxa"/>
            <w:vAlign w:val="center"/>
          </w:tcPr>
          <w:p>
            <w:pPr>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51" w:type="dxa"/>
            <w:gridSpan w:val="2"/>
            <w:vAlign w:val="center"/>
          </w:tcPr>
          <w:p>
            <w:pPr>
              <w:jc w:val="center"/>
              <w:rPr>
                <w:rFonts w:ascii="仿宋_GB2312"/>
                <w:sz w:val="21"/>
                <w:szCs w:val="21"/>
              </w:rPr>
            </w:pPr>
            <w:r>
              <w:rPr>
                <w:rFonts w:hint="eastAsia" w:ascii="仿宋_GB2312"/>
                <w:sz w:val="21"/>
                <w:szCs w:val="21"/>
              </w:rPr>
              <w:t>雷电防护装置检测资质等级</w:t>
            </w:r>
          </w:p>
        </w:tc>
        <w:tc>
          <w:tcPr>
            <w:tcW w:w="3245" w:type="dxa"/>
            <w:gridSpan w:val="3"/>
            <w:vAlign w:val="center"/>
          </w:tcPr>
          <w:p>
            <w:pPr>
              <w:jc w:val="center"/>
              <w:rPr>
                <w:rFonts w:ascii="仿宋_GB2312"/>
                <w:sz w:val="21"/>
                <w:szCs w:val="21"/>
              </w:rPr>
            </w:pPr>
          </w:p>
        </w:tc>
        <w:tc>
          <w:tcPr>
            <w:tcW w:w="1984" w:type="dxa"/>
            <w:gridSpan w:val="2"/>
            <w:vAlign w:val="center"/>
          </w:tcPr>
          <w:p>
            <w:pPr>
              <w:jc w:val="center"/>
              <w:rPr>
                <w:rFonts w:ascii="仿宋_GB2312"/>
                <w:sz w:val="21"/>
                <w:szCs w:val="21"/>
              </w:rPr>
            </w:pPr>
            <w:r>
              <w:rPr>
                <w:rFonts w:hint="eastAsia" w:ascii="仿宋_GB2312"/>
                <w:sz w:val="21"/>
                <w:szCs w:val="21"/>
              </w:rPr>
              <w:t>证书编号</w:t>
            </w:r>
          </w:p>
        </w:tc>
        <w:tc>
          <w:tcPr>
            <w:tcW w:w="2142" w:type="dxa"/>
            <w:vAlign w:val="center"/>
          </w:tcPr>
          <w:p>
            <w:pPr>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51" w:type="dxa"/>
            <w:gridSpan w:val="2"/>
            <w:vAlign w:val="center"/>
          </w:tcPr>
          <w:p>
            <w:pPr>
              <w:jc w:val="center"/>
              <w:rPr>
                <w:rFonts w:ascii="仿宋_GB2312"/>
                <w:sz w:val="21"/>
                <w:szCs w:val="21"/>
              </w:rPr>
            </w:pPr>
            <w:r>
              <w:rPr>
                <w:rFonts w:hint="eastAsia" w:ascii="仿宋_GB2312"/>
                <w:sz w:val="21"/>
                <w:szCs w:val="21"/>
              </w:rPr>
              <w:t>单位地址</w:t>
            </w:r>
          </w:p>
        </w:tc>
        <w:tc>
          <w:tcPr>
            <w:tcW w:w="7371" w:type="dxa"/>
            <w:gridSpan w:val="6"/>
            <w:vAlign w:val="center"/>
          </w:tcPr>
          <w:p>
            <w:pPr>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151" w:type="dxa"/>
            <w:gridSpan w:val="2"/>
            <w:vAlign w:val="center"/>
          </w:tcPr>
          <w:p>
            <w:pPr>
              <w:jc w:val="center"/>
              <w:rPr>
                <w:rFonts w:ascii="仿宋_GB2312"/>
                <w:sz w:val="21"/>
                <w:szCs w:val="21"/>
              </w:rPr>
            </w:pPr>
            <w:r>
              <w:rPr>
                <w:rFonts w:hint="eastAsia" w:ascii="仿宋_GB2312"/>
                <w:sz w:val="21"/>
                <w:szCs w:val="21"/>
              </w:rPr>
              <w:t>河北省行政区域办公地址</w:t>
            </w:r>
          </w:p>
          <w:p>
            <w:pPr>
              <w:jc w:val="center"/>
              <w:rPr>
                <w:rFonts w:ascii="仿宋_GB2312"/>
                <w:sz w:val="21"/>
                <w:szCs w:val="21"/>
              </w:rPr>
            </w:pPr>
            <w:r>
              <w:rPr>
                <w:rFonts w:hint="eastAsia" w:ascii="仿宋_GB2312"/>
                <w:sz w:val="21"/>
                <w:szCs w:val="21"/>
              </w:rPr>
              <w:t>（没有可填无）</w:t>
            </w:r>
          </w:p>
        </w:tc>
        <w:tc>
          <w:tcPr>
            <w:tcW w:w="7371" w:type="dxa"/>
            <w:gridSpan w:val="6"/>
            <w:vAlign w:val="center"/>
          </w:tcPr>
          <w:p>
            <w:pPr>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151" w:type="dxa"/>
            <w:gridSpan w:val="2"/>
            <w:vAlign w:val="center"/>
          </w:tcPr>
          <w:p>
            <w:pPr>
              <w:jc w:val="center"/>
              <w:rPr>
                <w:rFonts w:ascii="仿宋_GB2312"/>
                <w:sz w:val="21"/>
                <w:szCs w:val="21"/>
              </w:rPr>
            </w:pPr>
            <w:r>
              <w:rPr>
                <w:rFonts w:hint="eastAsia" w:ascii="仿宋_GB2312"/>
                <w:sz w:val="21"/>
                <w:szCs w:val="21"/>
              </w:rPr>
              <w:t>河北省行政区域</w:t>
            </w:r>
          </w:p>
          <w:p>
            <w:pPr>
              <w:jc w:val="center"/>
              <w:rPr>
                <w:rFonts w:ascii="仿宋_GB2312"/>
                <w:sz w:val="21"/>
                <w:szCs w:val="21"/>
              </w:rPr>
            </w:pPr>
            <w:r>
              <w:rPr>
                <w:rFonts w:hint="eastAsia" w:ascii="仿宋_GB2312"/>
                <w:sz w:val="21"/>
                <w:szCs w:val="21"/>
              </w:rPr>
              <w:t>负责人姓名及电话</w:t>
            </w:r>
          </w:p>
        </w:tc>
        <w:tc>
          <w:tcPr>
            <w:tcW w:w="2421" w:type="dxa"/>
            <w:gridSpan w:val="2"/>
            <w:vAlign w:val="center"/>
          </w:tcPr>
          <w:p>
            <w:pPr>
              <w:jc w:val="center"/>
              <w:rPr>
                <w:rFonts w:ascii="仿宋_GB2312"/>
                <w:sz w:val="21"/>
                <w:szCs w:val="21"/>
              </w:rPr>
            </w:pPr>
          </w:p>
        </w:tc>
        <w:tc>
          <w:tcPr>
            <w:tcW w:w="2808" w:type="dxa"/>
            <w:gridSpan w:val="3"/>
            <w:vAlign w:val="center"/>
          </w:tcPr>
          <w:p>
            <w:pPr>
              <w:ind w:left="55"/>
              <w:jc w:val="center"/>
              <w:rPr>
                <w:rFonts w:ascii="仿宋_GB2312"/>
                <w:sz w:val="21"/>
                <w:szCs w:val="21"/>
              </w:rPr>
            </w:pPr>
            <w:r>
              <w:rPr>
                <w:rFonts w:hint="eastAsia" w:ascii="仿宋_GB2312"/>
                <w:sz w:val="21"/>
                <w:szCs w:val="21"/>
              </w:rPr>
              <w:t>登记办理人姓名及电话</w:t>
            </w:r>
          </w:p>
        </w:tc>
        <w:tc>
          <w:tcPr>
            <w:tcW w:w="2142" w:type="dxa"/>
            <w:vAlign w:val="center"/>
          </w:tcPr>
          <w:p>
            <w:pPr>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522" w:type="dxa"/>
            <w:gridSpan w:val="8"/>
            <w:vAlign w:val="center"/>
          </w:tcPr>
          <w:p>
            <w:pPr>
              <w:jc w:val="center"/>
              <w:rPr>
                <w:rFonts w:ascii="仿宋_GB2312"/>
                <w:sz w:val="21"/>
                <w:szCs w:val="21"/>
              </w:rPr>
            </w:pPr>
            <w:r>
              <w:rPr>
                <w:rFonts w:hint="eastAsia" w:ascii="仿宋_GB2312"/>
                <w:sz w:val="21"/>
                <w:szCs w:val="21"/>
              </w:rPr>
              <w:t>在河北省从事雷电防护装置检测活动的专业技术人员情况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vAlign w:val="center"/>
          </w:tcPr>
          <w:p>
            <w:pPr>
              <w:jc w:val="center"/>
              <w:rPr>
                <w:rFonts w:ascii="仿宋_GB2312"/>
                <w:sz w:val="21"/>
                <w:szCs w:val="21"/>
              </w:rPr>
            </w:pPr>
            <w:r>
              <w:rPr>
                <w:rFonts w:hint="eastAsia" w:ascii="仿宋_GB2312"/>
                <w:sz w:val="21"/>
                <w:szCs w:val="21"/>
              </w:rPr>
              <w:t>姓名</w:t>
            </w:r>
          </w:p>
        </w:tc>
        <w:tc>
          <w:tcPr>
            <w:tcW w:w="2691" w:type="dxa"/>
            <w:gridSpan w:val="2"/>
            <w:vAlign w:val="center"/>
          </w:tcPr>
          <w:p>
            <w:pPr>
              <w:ind w:left="55"/>
              <w:jc w:val="center"/>
              <w:rPr>
                <w:rFonts w:ascii="仿宋_GB2312"/>
                <w:sz w:val="21"/>
                <w:szCs w:val="21"/>
              </w:rPr>
            </w:pPr>
            <w:r>
              <w:rPr>
                <w:rFonts w:hint="eastAsia" w:ascii="仿宋_GB2312"/>
                <w:sz w:val="21"/>
                <w:szCs w:val="21"/>
              </w:rPr>
              <w:t>身份证号</w:t>
            </w:r>
          </w:p>
        </w:tc>
        <w:tc>
          <w:tcPr>
            <w:tcW w:w="2041" w:type="dxa"/>
            <w:vAlign w:val="center"/>
          </w:tcPr>
          <w:p>
            <w:pPr>
              <w:jc w:val="center"/>
              <w:rPr>
                <w:rFonts w:ascii="仿宋_GB2312"/>
                <w:sz w:val="21"/>
                <w:szCs w:val="21"/>
              </w:rPr>
            </w:pPr>
            <w:r>
              <w:rPr>
                <w:rFonts w:hint="eastAsia" w:ascii="仿宋_GB2312"/>
                <w:sz w:val="21"/>
                <w:szCs w:val="21"/>
              </w:rPr>
              <w:t>职称及专业</w:t>
            </w:r>
          </w:p>
        </w:tc>
        <w:tc>
          <w:tcPr>
            <w:tcW w:w="1111" w:type="dxa"/>
            <w:gridSpan w:val="2"/>
            <w:tcBorders>
              <w:right w:val="single" w:color="auto" w:sz="4" w:space="0"/>
            </w:tcBorders>
            <w:shd w:val="clear" w:color="auto" w:fill="auto"/>
            <w:vAlign w:val="center"/>
          </w:tcPr>
          <w:p>
            <w:pPr>
              <w:jc w:val="center"/>
              <w:rPr>
                <w:rFonts w:ascii="仿宋_GB2312"/>
                <w:sz w:val="21"/>
                <w:szCs w:val="21"/>
              </w:rPr>
            </w:pPr>
            <w:r>
              <w:rPr>
                <w:rFonts w:hint="eastAsia" w:ascii="仿宋_GB2312"/>
                <w:sz w:val="21"/>
                <w:szCs w:val="21"/>
              </w:rPr>
              <w:t>工作</w:t>
            </w:r>
          </w:p>
          <w:p>
            <w:pPr>
              <w:jc w:val="center"/>
              <w:rPr>
                <w:rFonts w:ascii="仿宋_GB2312"/>
                <w:sz w:val="21"/>
                <w:szCs w:val="21"/>
              </w:rPr>
            </w:pPr>
            <w:r>
              <w:rPr>
                <w:rFonts w:hint="eastAsia" w:ascii="仿宋_GB2312"/>
                <w:sz w:val="21"/>
                <w:szCs w:val="21"/>
              </w:rPr>
              <w:t>岗位</w:t>
            </w:r>
          </w:p>
        </w:tc>
        <w:tc>
          <w:tcPr>
            <w:tcW w:w="1697" w:type="dxa"/>
            <w:tcBorders>
              <w:right w:val="single" w:color="auto" w:sz="4" w:space="0"/>
            </w:tcBorders>
            <w:shd w:val="clear" w:color="auto" w:fill="auto"/>
            <w:vAlign w:val="center"/>
          </w:tcPr>
          <w:p>
            <w:pPr>
              <w:jc w:val="center"/>
              <w:rPr>
                <w:rFonts w:ascii="仿宋_GB2312"/>
                <w:sz w:val="21"/>
                <w:szCs w:val="21"/>
              </w:rPr>
            </w:pPr>
            <w:r>
              <w:rPr>
                <w:rFonts w:hint="eastAsia" w:ascii="仿宋_GB2312"/>
                <w:sz w:val="21"/>
                <w:szCs w:val="21"/>
              </w:rPr>
              <w:t>资格证或能力评价证书编号</w:t>
            </w:r>
          </w:p>
        </w:tc>
        <w:tc>
          <w:tcPr>
            <w:tcW w:w="2142" w:type="dxa"/>
            <w:tcBorders>
              <w:right w:val="single" w:color="auto" w:sz="4" w:space="0"/>
            </w:tcBorders>
            <w:shd w:val="clear" w:color="auto" w:fill="auto"/>
            <w:vAlign w:val="center"/>
          </w:tcPr>
          <w:p>
            <w:pPr>
              <w:jc w:val="center"/>
              <w:rPr>
                <w:rFonts w:ascii="仿宋_GB2312"/>
                <w:sz w:val="21"/>
                <w:szCs w:val="21"/>
              </w:rPr>
            </w:pPr>
            <w:r>
              <w:rPr>
                <w:rFonts w:hint="eastAsia" w:ascii="仿宋_GB2312"/>
                <w:sz w:val="21"/>
                <w:szCs w:val="21"/>
              </w:rPr>
              <w:t>亲笔手工签名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vAlign w:val="center"/>
          </w:tcPr>
          <w:p>
            <w:pPr>
              <w:jc w:val="center"/>
              <w:rPr>
                <w:rFonts w:ascii="仿宋_GB2312"/>
                <w:sz w:val="21"/>
                <w:szCs w:val="21"/>
              </w:rPr>
            </w:pPr>
          </w:p>
          <w:p>
            <w:pPr>
              <w:jc w:val="center"/>
              <w:rPr>
                <w:rFonts w:ascii="仿宋_GB2312"/>
                <w:sz w:val="21"/>
                <w:szCs w:val="21"/>
              </w:rPr>
            </w:pPr>
          </w:p>
        </w:tc>
        <w:tc>
          <w:tcPr>
            <w:tcW w:w="2691" w:type="dxa"/>
            <w:gridSpan w:val="2"/>
            <w:vAlign w:val="center"/>
          </w:tcPr>
          <w:p>
            <w:pPr>
              <w:ind w:left="55"/>
              <w:jc w:val="center"/>
              <w:rPr>
                <w:rFonts w:ascii="仿宋_GB2312"/>
                <w:sz w:val="21"/>
                <w:szCs w:val="21"/>
              </w:rPr>
            </w:pPr>
          </w:p>
        </w:tc>
        <w:tc>
          <w:tcPr>
            <w:tcW w:w="2041" w:type="dxa"/>
            <w:vAlign w:val="center"/>
          </w:tcPr>
          <w:p>
            <w:pPr>
              <w:ind w:left="55"/>
              <w:jc w:val="center"/>
              <w:rPr>
                <w:rFonts w:ascii="仿宋_GB2312"/>
                <w:sz w:val="21"/>
                <w:szCs w:val="21"/>
              </w:rPr>
            </w:pPr>
          </w:p>
        </w:tc>
        <w:tc>
          <w:tcPr>
            <w:tcW w:w="1111" w:type="dxa"/>
            <w:gridSpan w:val="2"/>
            <w:tcBorders>
              <w:right w:val="single" w:color="auto" w:sz="4" w:space="0"/>
            </w:tcBorders>
            <w:shd w:val="clear" w:color="auto" w:fill="auto"/>
            <w:vAlign w:val="center"/>
          </w:tcPr>
          <w:p>
            <w:pPr>
              <w:jc w:val="center"/>
              <w:rPr>
                <w:rFonts w:ascii="仿宋_GB2312"/>
                <w:sz w:val="21"/>
                <w:szCs w:val="21"/>
              </w:rPr>
            </w:pPr>
          </w:p>
        </w:tc>
        <w:tc>
          <w:tcPr>
            <w:tcW w:w="1697" w:type="dxa"/>
            <w:tcBorders>
              <w:right w:val="single" w:color="auto" w:sz="4" w:space="0"/>
            </w:tcBorders>
            <w:shd w:val="clear" w:color="auto" w:fill="auto"/>
            <w:vAlign w:val="center"/>
          </w:tcPr>
          <w:p>
            <w:pPr>
              <w:jc w:val="center"/>
              <w:rPr>
                <w:rFonts w:ascii="仿宋_GB2312"/>
                <w:sz w:val="21"/>
                <w:szCs w:val="21"/>
              </w:rPr>
            </w:pPr>
          </w:p>
        </w:tc>
        <w:tc>
          <w:tcPr>
            <w:tcW w:w="2142" w:type="dxa"/>
            <w:tcBorders>
              <w:right w:val="single" w:color="auto" w:sz="4" w:space="0"/>
            </w:tcBorders>
            <w:shd w:val="clear" w:color="auto" w:fill="auto"/>
            <w:vAlign w:val="center"/>
          </w:tcPr>
          <w:p>
            <w:pPr>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vAlign w:val="center"/>
          </w:tcPr>
          <w:p>
            <w:pPr>
              <w:jc w:val="center"/>
              <w:rPr>
                <w:rFonts w:ascii="仿宋_GB2312"/>
                <w:sz w:val="21"/>
                <w:szCs w:val="21"/>
              </w:rPr>
            </w:pPr>
          </w:p>
        </w:tc>
        <w:tc>
          <w:tcPr>
            <w:tcW w:w="2691" w:type="dxa"/>
            <w:gridSpan w:val="2"/>
            <w:vAlign w:val="center"/>
          </w:tcPr>
          <w:p>
            <w:pPr>
              <w:ind w:left="55"/>
              <w:jc w:val="center"/>
              <w:rPr>
                <w:rFonts w:ascii="仿宋_GB2312"/>
                <w:sz w:val="21"/>
                <w:szCs w:val="21"/>
              </w:rPr>
            </w:pPr>
          </w:p>
        </w:tc>
        <w:tc>
          <w:tcPr>
            <w:tcW w:w="2041" w:type="dxa"/>
            <w:vAlign w:val="center"/>
          </w:tcPr>
          <w:p>
            <w:pPr>
              <w:ind w:left="55"/>
              <w:jc w:val="center"/>
              <w:rPr>
                <w:rFonts w:ascii="仿宋_GB2312"/>
                <w:sz w:val="21"/>
                <w:szCs w:val="21"/>
              </w:rPr>
            </w:pPr>
          </w:p>
        </w:tc>
        <w:tc>
          <w:tcPr>
            <w:tcW w:w="1111" w:type="dxa"/>
            <w:gridSpan w:val="2"/>
            <w:tcBorders>
              <w:right w:val="single" w:color="auto" w:sz="4" w:space="0"/>
            </w:tcBorders>
            <w:shd w:val="clear" w:color="auto" w:fill="auto"/>
            <w:vAlign w:val="center"/>
          </w:tcPr>
          <w:p>
            <w:pPr>
              <w:jc w:val="center"/>
              <w:rPr>
                <w:rFonts w:ascii="仿宋_GB2312"/>
                <w:sz w:val="21"/>
                <w:szCs w:val="21"/>
              </w:rPr>
            </w:pPr>
          </w:p>
        </w:tc>
        <w:tc>
          <w:tcPr>
            <w:tcW w:w="1697" w:type="dxa"/>
            <w:tcBorders>
              <w:right w:val="single" w:color="auto" w:sz="4" w:space="0"/>
            </w:tcBorders>
            <w:shd w:val="clear" w:color="auto" w:fill="auto"/>
            <w:vAlign w:val="center"/>
          </w:tcPr>
          <w:p>
            <w:pPr>
              <w:jc w:val="center"/>
              <w:rPr>
                <w:rFonts w:ascii="仿宋_GB2312"/>
                <w:sz w:val="21"/>
                <w:szCs w:val="21"/>
              </w:rPr>
            </w:pPr>
          </w:p>
        </w:tc>
        <w:tc>
          <w:tcPr>
            <w:tcW w:w="2142" w:type="dxa"/>
            <w:tcBorders>
              <w:right w:val="single" w:color="auto" w:sz="4" w:space="0"/>
            </w:tcBorders>
            <w:shd w:val="clear" w:color="auto" w:fill="auto"/>
            <w:vAlign w:val="center"/>
          </w:tcPr>
          <w:p>
            <w:pPr>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vAlign w:val="center"/>
          </w:tcPr>
          <w:p>
            <w:pPr>
              <w:jc w:val="center"/>
              <w:rPr>
                <w:rFonts w:ascii="仿宋_GB2312"/>
                <w:sz w:val="21"/>
                <w:szCs w:val="21"/>
              </w:rPr>
            </w:pPr>
          </w:p>
        </w:tc>
        <w:tc>
          <w:tcPr>
            <w:tcW w:w="2691" w:type="dxa"/>
            <w:gridSpan w:val="2"/>
            <w:vAlign w:val="center"/>
          </w:tcPr>
          <w:p>
            <w:pPr>
              <w:ind w:left="55"/>
              <w:jc w:val="center"/>
              <w:rPr>
                <w:rFonts w:ascii="仿宋_GB2312"/>
                <w:sz w:val="21"/>
                <w:szCs w:val="21"/>
              </w:rPr>
            </w:pPr>
          </w:p>
        </w:tc>
        <w:tc>
          <w:tcPr>
            <w:tcW w:w="2041" w:type="dxa"/>
            <w:vAlign w:val="center"/>
          </w:tcPr>
          <w:p>
            <w:pPr>
              <w:ind w:left="55"/>
              <w:jc w:val="center"/>
              <w:rPr>
                <w:rFonts w:ascii="仿宋_GB2312"/>
                <w:sz w:val="21"/>
                <w:szCs w:val="21"/>
              </w:rPr>
            </w:pPr>
          </w:p>
        </w:tc>
        <w:tc>
          <w:tcPr>
            <w:tcW w:w="1111" w:type="dxa"/>
            <w:gridSpan w:val="2"/>
            <w:tcBorders>
              <w:right w:val="single" w:color="auto" w:sz="4" w:space="0"/>
            </w:tcBorders>
            <w:shd w:val="clear" w:color="auto" w:fill="auto"/>
            <w:vAlign w:val="center"/>
          </w:tcPr>
          <w:p>
            <w:pPr>
              <w:jc w:val="center"/>
              <w:rPr>
                <w:rFonts w:ascii="仿宋_GB2312"/>
                <w:sz w:val="21"/>
                <w:szCs w:val="21"/>
              </w:rPr>
            </w:pPr>
          </w:p>
        </w:tc>
        <w:tc>
          <w:tcPr>
            <w:tcW w:w="1697" w:type="dxa"/>
            <w:tcBorders>
              <w:right w:val="single" w:color="auto" w:sz="4" w:space="0"/>
            </w:tcBorders>
            <w:shd w:val="clear" w:color="auto" w:fill="auto"/>
            <w:vAlign w:val="center"/>
          </w:tcPr>
          <w:p>
            <w:pPr>
              <w:jc w:val="center"/>
              <w:rPr>
                <w:rFonts w:ascii="仿宋_GB2312"/>
                <w:sz w:val="21"/>
                <w:szCs w:val="21"/>
              </w:rPr>
            </w:pPr>
          </w:p>
        </w:tc>
        <w:tc>
          <w:tcPr>
            <w:tcW w:w="2142" w:type="dxa"/>
            <w:tcBorders>
              <w:right w:val="single" w:color="auto" w:sz="4" w:space="0"/>
            </w:tcBorders>
            <w:shd w:val="clear" w:color="auto" w:fill="auto"/>
            <w:vAlign w:val="center"/>
          </w:tcPr>
          <w:p>
            <w:pPr>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vAlign w:val="center"/>
          </w:tcPr>
          <w:p>
            <w:pPr>
              <w:jc w:val="center"/>
              <w:rPr>
                <w:rFonts w:ascii="仿宋_GB2312"/>
                <w:sz w:val="21"/>
                <w:szCs w:val="21"/>
              </w:rPr>
            </w:pPr>
          </w:p>
        </w:tc>
        <w:tc>
          <w:tcPr>
            <w:tcW w:w="2691" w:type="dxa"/>
            <w:gridSpan w:val="2"/>
            <w:vAlign w:val="center"/>
          </w:tcPr>
          <w:p>
            <w:pPr>
              <w:ind w:left="55"/>
              <w:jc w:val="center"/>
              <w:rPr>
                <w:rFonts w:ascii="仿宋_GB2312"/>
                <w:sz w:val="21"/>
                <w:szCs w:val="21"/>
              </w:rPr>
            </w:pPr>
          </w:p>
        </w:tc>
        <w:tc>
          <w:tcPr>
            <w:tcW w:w="2041" w:type="dxa"/>
            <w:vAlign w:val="center"/>
          </w:tcPr>
          <w:p>
            <w:pPr>
              <w:ind w:left="55"/>
              <w:jc w:val="center"/>
              <w:rPr>
                <w:rFonts w:ascii="仿宋_GB2312"/>
                <w:sz w:val="21"/>
                <w:szCs w:val="21"/>
              </w:rPr>
            </w:pPr>
          </w:p>
        </w:tc>
        <w:tc>
          <w:tcPr>
            <w:tcW w:w="1111" w:type="dxa"/>
            <w:gridSpan w:val="2"/>
            <w:tcBorders>
              <w:right w:val="single" w:color="auto" w:sz="4" w:space="0"/>
            </w:tcBorders>
            <w:shd w:val="clear" w:color="auto" w:fill="auto"/>
            <w:vAlign w:val="center"/>
          </w:tcPr>
          <w:p>
            <w:pPr>
              <w:jc w:val="center"/>
              <w:rPr>
                <w:rFonts w:ascii="仿宋_GB2312"/>
                <w:sz w:val="21"/>
                <w:szCs w:val="21"/>
              </w:rPr>
            </w:pPr>
          </w:p>
        </w:tc>
        <w:tc>
          <w:tcPr>
            <w:tcW w:w="1697" w:type="dxa"/>
            <w:tcBorders>
              <w:right w:val="single" w:color="auto" w:sz="4" w:space="0"/>
            </w:tcBorders>
            <w:shd w:val="clear" w:color="auto" w:fill="auto"/>
            <w:vAlign w:val="center"/>
          </w:tcPr>
          <w:p>
            <w:pPr>
              <w:jc w:val="center"/>
              <w:rPr>
                <w:rFonts w:ascii="仿宋_GB2312"/>
                <w:sz w:val="21"/>
                <w:szCs w:val="21"/>
              </w:rPr>
            </w:pPr>
          </w:p>
        </w:tc>
        <w:tc>
          <w:tcPr>
            <w:tcW w:w="2142" w:type="dxa"/>
            <w:tcBorders>
              <w:right w:val="single" w:color="auto" w:sz="4" w:space="0"/>
            </w:tcBorders>
            <w:shd w:val="clear" w:color="auto" w:fill="auto"/>
            <w:vAlign w:val="center"/>
          </w:tcPr>
          <w:p>
            <w:pPr>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vAlign w:val="center"/>
          </w:tcPr>
          <w:p>
            <w:pPr>
              <w:jc w:val="center"/>
              <w:rPr>
                <w:rFonts w:ascii="仿宋_GB2312"/>
                <w:sz w:val="21"/>
                <w:szCs w:val="21"/>
              </w:rPr>
            </w:pPr>
          </w:p>
        </w:tc>
        <w:tc>
          <w:tcPr>
            <w:tcW w:w="2691" w:type="dxa"/>
            <w:gridSpan w:val="2"/>
            <w:vAlign w:val="center"/>
          </w:tcPr>
          <w:p>
            <w:pPr>
              <w:ind w:left="55"/>
              <w:jc w:val="center"/>
              <w:rPr>
                <w:rFonts w:ascii="仿宋_GB2312"/>
                <w:sz w:val="21"/>
                <w:szCs w:val="21"/>
              </w:rPr>
            </w:pPr>
          </w:p>
        </w:tc>
        <w:tc>
          <w:tcPr>
            <w:tcW w:w="2041" w:type="dxa"/>
            <w:vAlign w:val="center"/>
          </w:tcPr>
          <w:p>
            <w:pPr>
              <w:ind w:left="55"/>
              <w:jc w:val="center"/>
              <w:rPr>
                <w:rFonts w:ascii="仿宋_GB2312"/>
                <w:sz w:val="21"/>
                <w:szCs w:val="21"/>
              </w:rPr>
            </w:pPr>
          </w:p>
        </w:tc>
        <w:tc>
          <w:tcPr>
            <w:tcW w:w="1111" w:type="dxa"/>
            <w:gridSpan w:val="2"/>
            <w:tcBorders>
              <w:right w:val="single" w:color="auto" w:sz="4" w:space="0"/>
            </w:tcBorders>
            <w:shd w:val="clear" w:color="auto" w:fill="auto"/>
            <w:vAlign w:val="center"/>
          </w:tcPr>
          <w:p>
            <w:pPr>
              <w:jc w:val="center"/>
              <w:rPr>
                <w:rFonts w:ascii="仿宋_GB2312"/>
                <w:sz w:val="21"/>
                <w:szCs w:val="21"/>
              </w:rPr>
            </w:pPr>
          </w:p>
        </w:tc>
        <w:tc>
          <w:tcPr>
            <w:tcW w:w="1697" w:type="dxa"/>
            <w:tcBorders>
              <w:right w:val="single" w:color="auto" w:sz="4" w:space="0"/>
            </w:tcBorders>
            <w:shd w:val="clear" w:color="auto" w:fill="auto"/>
            <w:vAlign w:val="center"/>
          </w:tcPr>
          <w:p>
            <w:pPr>
              <w:jc w:val="center"/>
              <w:rPr>
                <w:rFonts w:ascii="仿宋_GB2312"/>
                <w:sz w:val="21"/>
                <w:szCs w:val="21"/>
              </w:rPr>
            </w:pPr>
          </w:p>
        </w:tc>
        <w:tc>
          <w:tcPr>
            <w:tcW w:w="2142" w:type="dxa"/>
            <w:tcBorders>
              <w:right w:val="single" w:color="auto" w:sz="4" w:space="0"/>
            </w:tcBorders>
            <w:shd w:val="clear" w:color="auto" w:fill="auto"/>
            <w:vAlign w:val="center"/>
          </w:tcPr>
          <w:p>
            <w:pPr>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vAlign w:val="center"/>
          </w:tcPr>
          <w:p>
            <w:pPr>
              <w:jc w:val="center"/>
              <w:rPr>
                <w:rFonts w:ascii="仿宋_GB2312"/>
                <w:sz w:val="21"/>
                <w:szCs w:val="21"/>
              </w:rPr>
            </w:pPr>
          </w:p>
        </w:tc>
        <w:tc>
          <w:tcPr>
            <w:tcW w:w="2691" w:type="dxa"/>
            <w:gridSpan w:val="2"/>
            <w:vAlign w:val="center"/>
          </w:tcPr>
          <w:p>
            <w:pPr>
              <w:ind w:left="55"/>
              <w:jc w:val="center"/>
              <w:rPr>
                <w:rFonts w:ascii="仿宋_GB2312"/>
                <w:sz w:val="21"/>
                <w:szCs w:val="21"/>
              </w:rPr>
            </w:pPr>
          </w:p>
        </w:tc>
        <w:tc>
          <w:tcPr>
            <w:tcW w:w="2041" w:type="dxa"/>
            <w:vAlign w:val="center"/>
          </w:tcPr>
          <w:p>
            <w:pPr>
              <w:ind w:left="55"/>
              <w:jc w:val="center"/>
              <w:rPr>
                <w:rFonts w:ascii="仿宋_GB2312"/>
                <w:sz w:val="21"/>
                <w:szCs w:val="21"/>
              </w:rPr>
            </w:pPr>
          </w:p>
        </w:tc>
        <w:tc>
          <w:tcPr>
            <w:tcW w:w="1111" w:type="dxa"/>
            <w:gridSpan w:val="2"/>
            <w:tcBorders>
              <w:right w:val="single" w:color="auto" w:sz="4" w:space="0"/>
            </w:tcBorders>
            <w:shd w:val="clear" w:color="auto" w:fill="auto"/>
            <w:vAlign w:val="center"/>
          </w:tcPr>
          <w:p>
            <w:pPr>
              <w:jc w:val="center"/>
              <w:rPr>
                <w:rFonts w:ascii="仿宋_GB2312"/>
                <w:sz w:val="21"/>
                <w:szCs w:val="21"/>
              </w:rPr>
            </w:pPr>
          </w:p>
        </w:tc>
        <w:tc>
          <w:tcPr>
            <w:tcW w:w="1697" w:type="dxa"/>
            <w:tcBorders>
              <w:right w:val="single" w:color="auto" w:sz="4" w:space="0"/>
            </w:tcBorders>
            <w:shd w:val="clear" w:color="auto" w:fill="auto"/>
            <w:vAlign w:val="center"/>
          </w:tcPr>
          <w:p>
            <w:pPr>
              <w:jc w:val="center"/>
              <w:rPr>
                <w:rFonts w:ascii="仿宋_GB2312"/>
                <w:sz w:val="21"/>
                <w:szCs w:val="21"/>
              </w:rPr>
            </w:pPr>
          </w:p>
        </w:tc>
        <w:tc>
          <w:tcPr>
            <w:tcW w:w="2142" w:type="dxa"/>
            <w:tcBorders>
              <w:right w:val="single" w:color="auto" w:sz="4" w:space="0"/>
            </w:tcBorders>
            <w:shd w:val="clear" w:color="auto" w:fill="auto"/>
            <w:vAlign w:val="center"/>
          </w:tcPr>
          <w:p>
            <w:pPr>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vAlign w:val="center"/>
          </w:tcPr>
          <w:p>
            <w:pPr>
              <w:jc w:val="center"/>
              <w:rPr>
                <w:rFonts w:ascii="仿宋_GB2312"/>
                <w:sz w:val="21"/>
                <w:szCs w:val="21"/>
              </w:rPr>
            </w:pPr>
          </w:p>
        </w:tc>
        <w:tc>
          <w:tcPr>
            <w:tcW w:w="2691" w:type="dxa"/>
            <w:gridSpan w:val="2"/>
            <w:vAlign w:val="center"/>
          </w:tcPr>
          <w:p>
            <w:pPr>
              <w:ind w:left="55"/>
              <w:jc w:val="center"/>
              <w:rPr>
                <w:rFonts w:ascii="仿宋_GB2312"/>
                <w:sz w:val="21"/>
                <w:szCs w:val="21"/>
              </w:rPr>
            </w:pPr>
          </w:p>
        </w:tc>
        <w:tc>
          <w:tcPr>
            <w:tcW w:w="2041" w:type="dxa"/>
            <w:vAlign w:val="center"/>
          </w:tcPr>
          <w:p>
            <w:pPr>
              <w:ind w:left="55"/>
              <w:jc w:val="center"/>
              <w:rPr>
                <w:rFonts w:ascii="仿宋_GB2312"/>
                <w:sz w:val="21"/>
                <w:szCs w:val="21"/>
              </w:rPr>
            </w:pPr>
          </w:p>
        </w:tc>
        <w:tc>
          <w:tcPr>
            <w:tcW w:w="1111" w:type="dxa"/>
            <w:gridSpan w:val="2"/>
            <w:tcBorders>
              <w:right w:val="single" w:color="auto" w:sz="4" w:space="0"/>
            </w:tcBorders>
            <w:shd w:val="clear" w:color="auto" w:fill="auto"/>
            <w:vAlign w:val="center"/>
          </w:tcPr>
          <w:p>
            <w:pPr>
              <w:jc w:val="center"/>
              <w:rPr>
                <w:rFonts w:ascii="仿宋_GB2312"/>
                <w:sz w:val="21"/>
                <w:szCs w:val="21"/>
              </w:rPr>
            </w:pPr>
          </w:p>
        </w:tc>
        <w:tc>
          <w:tcPr>
            <w:tcW w:w="1697" w:type="dxa"/>
            <w:tcBorders>
              <w:right w:val="single" w:color="auto" w:sz="4" w:space="0"/>
            </w:tcBorders>
            <w:shd w:val="clear" w:color="auto" w:fill="auto"/>
            <w:vAlign w:val="center"/>
          </w:tcPr>
          <w:p>
            <w:pPr>
              <w:jc w:val="center"/>
              <w:rPr>
                <w:rFonts w:ascii="仿宋_GB2312"/>
                <w:sz w:val="21"/>
                <w:szCs w:val="21"/>
              </w:rPr>
            </w:pPr>
          </w:p>
        </w:tc>
        <w:tc>
          <w:tcPr>
            <w:tcW w:w="2142" w:type="dxa"/>
            <w:tcBorders>
              <w:right w:val="single" w:color="auto" w:sz="4" w:space="0"/>
            </w:tcBorders>
            <w:shd w:val="clear" w:color="auto" w:fill="auto"/>
            <w:vAlign w:val="center"/>
          </w:tcPr>
          <w:p>
            <w:pPr>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0" w:type="dxa"/>
            <w:vAlign w:val="center"/>
          </w:tcPr>
          <w:p>
            <w:pPr>
              <w:jc w:val="center"/>
              <w:rPr>
                <w:rFonts w:ascii="仿宋_GB2312"/>
                <w:sz w:val="21"/>
                <w:szCs w:val="21"/>
              </w:rPr>
            </w:pPr>
          </w:p>
        </w:tc>
        <w:tc>
          <w:tcPr>
            <w:tcW w:w="2691" w:type="dxa"/>
            <w:gridSpan w:val="2"/>
            <w:vAlign w:val="center"/>
          </w:tcPr>
          <w:p>
            <w:pPr>
              <w:ind w:left="55"/>
              <w:jc w:val="center"/>
              <w:rPr>
                <w:rFonts w:ascii="仿宋_GB2312"/>
                <w:sz w:val="21"/>
                <w:szCs w:val="21"/>
              </w:rPr>
            </w:pPr>
          </w:p>
        </w:tc>
        <w:tc>
          <w:tcPr>
            <w:tcW w:w="2041" w:type="dxa"/>
            <w:vAlign w:val="center"/>
          </w:tcPr>
          <w:p>
            <w:pPr>
              <w:ind w:left="55"/>
              <w:jc w:val="center"/>
              <w:rPr>
                <w:rFonts w:ascii="仿宋_GB2312"/>
                <w:sz w:val="21"/>
                <w:szCs w:val="21"/>
              </w:rPr>
            </w:pPr>
          </w:p>
        </w:tc>
        <w:tc>
          <w:tcPr>
            <w:tcW w:w="1111" w:type="dxa"/>
            <w:gridSpan w:val="2"/>
            <w:tcBorders>
              <w:right w:val="single" w:color="auto" w:sz="4" w:space="0"/>
            </w:tcBorders>
            <w:shd w:val="clear" w:color="auto" w:fill="auto"/>
            <w:vAlign w:val="center"/>
          </w:tcPr>
          <w:p>
            <w:pPr>
              <w:jc w:val="center"/>
              <w:rPr>
                <w:rFonts w:ascii="仿宋_GB2312"/>
                <w:sz w:val="21"/>
                <w:szCs w:val="21"/>
              </w:rPr>
            </w:pPr>
          </w:p>
        </w:tc>
        <w:tc>
          <w:tcPr>
            <w:tcW w:w="1697" w:type="dxa"/>
            <w:tcBorders>
              <w:right w:val="single" w:color="auto" w:sz="4" w:space="0"/>
            </w:tcBorders>
            <w:shd w:val="clear" w:color="auto" w:fill="auto"/>
            <w:vAlign w:val="center"/>
          </w:tcPr>
          <w:p>
            <w:pPr>
              <w:jc w:val="center"/>
              <w:rPr>
                <w:rFonts w:ascii="仿宋_GB2312"/>
                <w:sz w:val="21"/>
                <w:szCs w:val="21"/>
              </w:rPr>
            </w:pPr>
          </w:p>
        </w:tc>
        <w:tc>
          <w:tcPr>
            <w:tcW w:w="2142" w:type="dxa"/>
            <w:tcBorders>
              <w:right w:val="single" w:color="auto" w:sz="4" w:space="0"/>
            </w:tcBorders>
            <w:shd w:val="clear" w:color="auto" w:fill="auto"/>
            <w:vAlign w:val="center"/>
          </w:tcPr>
          <w:p>
            <w:pPr>
              <w:jc w:val="center"/>
              <w:rPr>
                <w:rFonts w:ascii="仿宋_GB2312"/>
                <w:sz w:val="21"/>
                <w:szCs w:val="21"/>
              </w:rPr>
            </w:pPr>
          </w:p>
        </w:tc>
      </w:tr>
    </w:tbl>
    <w:p>
      <w:pPr>
        <w:widowControl/>
        <w:shd w:val="clear" w:color="auto" w:fill="FFFFFF"/>
        <w:ind w:firstLine="0" w:firstLineChars="0"/>
        <w:jc w:val="both"/>
        <w:rPr>
          <w:rFonts w:ascii="仿宋_GB2312" w:hAnsi="宋体" w:cs="宋体"/>
          <w:strike/>
          <w:color w:val="FF0000"/>
          <w:kern w:val="0"/>
          <w:szCs w:val="32"/>
        </w:rPr>
      </w:pPr>
    </w:p>
    <w:sectPr>
      <w:footerReference r:id="rId5" w:type="default"/>
      <w:pgSz w:w="11906" w:h="16838"/>
      <w:pgMar w:top="1440" w:right="1701" w:bottom="1440"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7</w:t>
    </w:r>
    <w:r>
      <w:rPr>
        <w:sz w:val="28"/>
        <w:szCs w:val="28"/>
      </w:rPr>
      <w:fldChar w:fldCharType="end"/>
    </w:r>
    <w:r>
      <w:rPr>
        <w:sz w:val="28"/>
        <w:szCs w:val="28"/>
      </w:rPr>
      <w:t xml:space="preserve"> —</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FjZTc4NzFiOTg3ZmIyZWE2ZDdmNWNiNjM3MDZiOWUifQ=="/>
  </w:docVars>
  <w:rsids>
    <w:rsidRoot w:val="000D37C9"/>
    <w:rsid w:val="00000564"/>
    <w:rsid w:val="00001886"/>
    <w:rsid w:val="000027DF"/>
    <w:rsid w:val="00002CD0"/>
    <w:rsid w:val="00004733"/>
    <w:rsid w:val="00006DC2"/>
    <w:rsid w:val="00011BE8"/>
    <w:rsid w:val="00012002"/>
    <w:rsid w:val="00012788"/>
    <w:rsid w:val="00015E23"/>
    <w:rsid w:val="000167F9"/>
    <w:rsid w:val="00017128"/>
    <w:rsid w:val="00021AC6"/>
    <w:rsid w:val="000265BD"/>
    <w:rsid w:val="000312FD"/>
    <w:rsid w:val="00041859"/>
    <w:rsid w:val="0004360C"/>
    <w:rsid w:val="00044588"/>
    <w:rsid w:val="00044674"/>
    <w:rsid w:val="0004672B"/>
    <w:rsid w:val="00052C82"/>
    <w:rsid w:val="000532F0"/>
    <w:rsid w:val="00060006"/>
    <w:rsid w:val="00061828"/>
    <w:rsid w:val="000619A9"/>
    <w:rsid w:val="0006235B"/>
    <w:rsid w:val="00066342"/>
    <w:rsid w:val="000668FE"/>
    <w:rsid w:val="00067291"/>
    <w:rsid w:val="0006742F"/>
    <w:rsid w:val="0007254F"/>
    <w:rsid w:val="00075A58"/>
    <w:rsid w:val="000802D8"/>
    <w:rsid w:val="0008126D"/>
    <w:rsid w:val="00083572"/>
    <w:rsid w:val="00085C6C"/>
    <w:rsid w:val="00087B5F"/>
    <w:rsid w:val="00092D9B"/>
    <w:rsid w:val="000934F4"/>
    <w:rsid w:val="000A1080"/>
    <w:rsid w:val="000A4D7D"/>
    <w:rsid w:val="000A7DA3"/>
    <w:rsid w:val="000B14FA"/>
    <w:rsid w:val="000B1E56"/>
    <w:rsid w:val="000B55CA"/>
    <w:rsid w:val="000B6924"/>
    <w:rsid w:val="000B6A72"/>
    <w:rsid w:val="000B6D25"/>
    <w:rsid w:val="000C3A61"/>
    <w:rsid w:val="000C4F0E"/>
    <w:rsid w:val="000C4F5D"/>
    <w:rsid w:val="000C57C3"/>
    <w:rsid w:val="000C6168"/>
    <w:rsid w:val="000C7829"/>
    <w:rsid w:val="000C7CA0"/>
    <w:rsid w:val="000D1069"/>
    <w:rsid w:val="000D261F"/>
    <w:rsid w:val="000D37C9"/>
    <w:rsid w:val="000D49BF"/>
    <w:rsid w:val="000D5E06"/>
    <w:rsid w:val="000F0FA1"/>
    <w:rsid w:val="000F4D40"/>
    <w:rsid w:val="000F63D5"/>
    <w:rsid w:val="0010679B"/>
    <w:rsid w:val="00116D41"/>
    <w:rsid w:val="001211BB"/>
    <w:rsid w:val="001274A1"/>
    <w:rsid w:val="00133B53"/>
    <w:rsid w:val="001342E5"/>
    <w:rsid w:val="00134734"/>
    <w:rsid w:val="00134937"/>
    <w:rsid w:val="0014194F"/>
    <w:rsid w:val="001430B1"/>
    <w:rsid w:val="001434A3"/>
    <w:rsid w:val="001440FE"/>
    <w:rsid w:val="0014581E"/>
    <w:rsid w:val="001459E2"/>
    <w:rsid w:val="001462C9"/>
    <w:rsid w:val="00153E43"/>
    <w:rsid w:val="00166132"/>
    <w:rsid w:val="00172E38"/>
    <w:rsid w:val="00180612"/>
    <w:rsid w:val="00183E45"/>
    <w:rsid w:val="00185B14"/>
    <w:rsid w:val="001907B1"/>
    <w:rsid w:val="001A00A0"/>
    <w:rsid w:val="001A1A8B"/>
    <w:rsid w:val="001A4A13"/>
    <w:rsid w:val="001A5B2F"/>
    <w:rsid w:val="001C1368"/>
    <w:rsid w:val="001C1C58"/>
    <w:rsid w:val="001C5BC9"/>
    <w:rsid w:val="001D060A"/>
    <w:rsid w:val="001D59E3"/>
    <w:rsid w:val="001D7783"/>
    <w:rsid w:val="001E002A"/>
    <w:rsid w:val="001E18FB"/>
    <w:rsid w:val="001E65DE"/>
    <w:rsid w:val="001F0A4D"/>
    <w:rsid w:val="001F63ED"/>
    <w:rsid w:val="002010D1"/>
    <w:rsid w:val="00201B01"/>
    <w:rsid w:val="00205E9F"/>
    <w:rsid w:val="00206C30"/>
    <w:rsid w:val="00206DF1"/>
    <w:rsid w:val="00222EE7"/>
    <w:rsid w:val="00225E82"/>
    <w:rsid w:val="00240791"/>
    <w:rsid w:val="00242407"/>
    <w:rsid w:val="00245AB7"/>
    <w:rsid w:val="00247714"/>
    <w:rsid w:val="00251521"/>
    <w:rsid w:val="00251D76"/>
    <w:rsid w:val="00254EA5"/>
    <w:rsid w:val="00256E92"/>
    <w:rsid w:val="002665F9"/>
    <w:rsid w:val="00272218"/>
    <w:rsid w:val="00277265"/>
    <w:rsid w:val="002774A9"/>
    <w:rsid w:val="00280F75"/>
    <w:rsid w:val="002811D3"/>
    <w:rsid w:val="002828C2"/>
    <w:rsid w:val="002859AF"/>
    <w:rsid w:val="00286D79"/>
    <w:rsid w:val="002871C6"/>
    <w:rsid w:val="00294910"/>
    <w:rsid w:val="00295043"/>
    <w:rsid w:val="00295FBD"/>
    <w:rsid w:val="00297708"/>
    <w:rsid w:val="002A19F5"/>
    <w:rsid w:val="002A2A2E"/>
    <w:rsid w:val="002A2BE5"/>
    <w:rsid w:val="002A52FF"/>
    <w:rsid w:val="002A5EAA"/>
    <w:rsid w:val="002B1E66"/>
    <w:rsid w:val="002B2B46"/>
    <w:rsid w:val="002B4799"/>
    <w:rsid w:val="002C12B7"/>
    <w:rsid w:val="002C1E68"/>
    <w:rsid w:val="002C2012"/>
    <w:rsid w:val="002C2F44"/>
    <w:rsid w:val="002C58D0"/>
    <w:rsid w:val="002D2261"/>
    <w:rsid w:val="002D2EB0"/>
    <w:rsid w:val="002E36DE"/>
    <w:rsid w:val="002F0175"/>
    <w:rsid w:val="002F62EF"/>
    <w:rsid w:val="003030B0"/>
    <w:rsid w:val="00305D0B"/>
    <w:rsid w:val="00312BA4"/>
    <w:rsid w:val="00313463"/>
    <w:rsid w:val="0031448E"/>
    <w:rsid w:val="0031457F"/>
    <w:rsid w:val="0032598A"/>
    <w:rsid w:val="00327949"/>
    <w:rsid w:val="00327F43"/>
    <w:rsid w:val="003350E6"/>
    <w:rsid w:val="003376ED"/>
    <w:rsid w:val="00337CDE"/>
    <w:rsid w:val="00342457"/>
    <w:rsid w:val="00343C72"/>
    <w:rsid w:val="00344053"/>
    <w:rsid w:val="00344835"/>
    <w:rsid w:val="00346BFD"/>
    <w:rsid w:val="00346EB6"/>
    <w:rsid w:val="003535A2"/>
    <w:rsid w:val="00356A8C"/>
    <w:rsid w:val="003603C4"/>
    <w:rsid w:val="00362353"/>
    <w:rsid w:val="00363577"/>
    <w:rsid w:val="0036496C"/>
    <w:rsid w:val="00365294"/>
    <w:rsid w:val="00370184"/>
    <w:rsid w:val="003712DA"/>
    <w:rsid w:val="0037286D"/>
    <w:rsid w:val="00376BCF"/>
    <w:rsid w:val="003804C6"/>
    <w:rsid w:val="00381F92"/>
    <w:rsid w:val="00386DE7"/>
    <w:rsid w:val="00386F2C"/>
    <w:rsid w:val="003940A7"/>
    <w:rsid w:val="003947DE"/>
    <w:rsid w:val="00396920"/>
    <w:rsid w:val="00396D80"/>
    <w:rsid w:val="0039725A"/>
    <w:rsid w:val="003A09DD"/>
    <w:rsid w:val="003A3062"/>
    <w:rsid w:val="003A63B9"/>
    <w:rsid w:val="003A65FD"/>
    <w:rsid w:val="003A66E0"/>
    <w:rsid w:val="003A71C8"/>
    <w:rsid w:val="003B2760"/>
    <w:rsid w:val="003C083A"/>
    <w:rsid w:val="003C140C"/>
    <w:rsid w:val="003C2B26"/>
    <w:rsid w:val="003C38F5"/>
    <w:rsid w:val="003C3E07"/>
    <w:rsid w:val="003C4F96"/>
    <w:rsid w:val="003C6EF9"/>
    <w:rsid w:val="003E4A56"/>
    <w:rsid w:val="003F1CC4"/>
    <w:rsid w:val="003F2516"/>
    <w:rsid w:val="003F3840"/>
    <w:rsid w:val="003F4A55"/>
    <w:rsid w:val="003F4CEE"/>
    <w:rsid w:val="003F57B4"/>
    <w:rsid w:val="003F7C87"/>
    <w:rsid w:val="00402655"/>
    <w:rsid w:val="00403759"/>
    <w:rsid w:val="00404DEB"/>
    <w:rsid w:val="00405B8D"/>
    <w:rsid w:val="00411795"/>
    <w:rsid w:val="00412550"/>
    <w:rsid w:val="00412593"/>
    <w:rsid w:val="00413903"/>
    <w:rsid w:val="00417942"/>
    <w:rsid w:val="004206CF"/>
    <w:rsid w:val="00423AE7"/>
    <w:rsid w:val="00424269"/>
    <w:rsid w:val="00424F23"/>
    <w:rsid w:val="00426A5A"/>
    <w:rsid w:val="004310E8"/>
    <w:rsid w:val="00432B7A"/>
    <w:rsid w:val="004367FC"/>
    <w:rsid w:val="004370F0"/>
    <w:rsid w:val="0044104D"/>
    <w:rsid w:val="004430EA"/>
    <w:rsid w:val="00443270"/>
    <w:rsid w:val="00445A05"/>
    <w:rsid w:val="00445A21"/>
    <w:rsid w:val="00446C8E"/>
    <w:rsid w:val="00454266"/>
    <w:rsid w:val="004545FB"/>
    <w:rsid w:val="004556B2"/>
    <w:rsid w:val="00456C26"/>
    <w:rsid w:val="00464446"/>
    <w:rsid w:val="00464612"/>
    <w:rsid w:val="00464B89"/>
    <w:rsid w:val="0047174F"/>
    <w:rsid w:val="0048388D"/>
    <w:rsid w:val="0048389E"/>
    <w:rsid w:val="004919C1"/>
    <w:rsid w:val="004959A8"/>
    <w:rsid w:val="00495AE2"/>
    <w:rsid w:val="004A3DC6"/>
    <w:rsid w:val="004A4BA0"/>
    <w:rsid w:val="004A7A3A"/>
    <w:rsid w:val="004B14D0"/>
    <w:rsid w:val="004B4A8C"/>
    <w:rsid w:val="004B4C67"/>
    <w:rsid w:val="004B5F98"/>
    <w:rsid w:val="004B63CE"/>
    <w:rsid w:val="004B6EBD"/>
    <w:rsid w:val="004B732F"/>
    <w:rsid w:val="004C16C9"/>
    <w:rsid w:val="004C6D6A"/>
    <w:rsid w:val="004D0418"/>
    <w:rsid w:val="004D1A6F"/>
    <w:rsid w:val="004D72C3"/>
    <w:rsid w:val="004E50F0"/>
    <w:rsid w:val="004F17EF"/>
    <w:rsid w:val="004F1C07"/>
    <w:rsid w:val="004F230B"/>
    <w:rsid w:val="004F374F"/>
    <w:rsid w:val="004F5392"/>
    <w:rsid w:val="004F6326"/>
    <w:rsid w:val="00504A7A"/>
    <w:rsid w:val="00505413"/>
    <w:rsid w:val="005117D6"/>
    <w:rsid w:val="00516193"/>
    <w:rsid w:val="00517439"/>
    <w:rsid w:val="00520D00"/>
    <w:rsid w:val="005259C1"/>
    <w:rsid w:val="00534113"/>
    <w:rsid w:val="0053436B"/>
    <w:rsid w:val="0053451C"/>
    <w:rsid w:val="005346A8"/>
    <w:rsid w:val="0053714C"/>
    <w:rsid w:val="00543074"/>
    <w:rsid w:val="00545470"/>
    <w:rsid w:val="00547567"/>
    <w:rsid w:val="00547E03"/>
    <w:rsid w:val="00551CE8"/>
    <w:rsid w:val="00553DAC"/>
    <w:rsid w:val="00553F8F"/>
    <w:rsid w:val="00553FF3"/>
    <w:rsid w:val="00556601"/>
    <w:rsid w:val="00563A48"/>
    <w:rsid w:val="005646C2"/>
    <w:rsid w:val="00567569"/>
    <w:rsid w:val="00567622"/>
    <w:rsid w:val="00572E3E"/>
    <w:rsid w:val="0057422E"/>
    <w:rsid w:val="00575C41"/>
    <w:rsid w:val="0058561D"/>
    <w:rsid w:val="00585AA5"/>
    <w:rsid w:val="005867D8"/>
    <w:rsid w:val="005910F4"/>
    <w:rsid w:val="005919F3"/>
    <w:rsid w:val="00595EED"/>
    <w:rsid w:val="0059687C"/>
    <w:rsid w:val="005979EE"/>
    <w:rsid w:val="005B091E"/>
    <w:rsid w:val="005B18A6"/>
    <w:rsid w:val="005B3666"/>
    <w:rsid w:val="005B4680"/>
    <w:rsid w:val="005B7D31"/>
    <w:rsid w:val="005C3233"/>
    <w:rsid w:val="005C339A"/>
    <w:rsid w:val="005C42E6"/>
    <w:rsid w:val="005D0C2D"/>
    <w:rsid w:val="005D197E"/>
    <w:rsid w:val="005D32D6"/>
    <w:rsid w:val="005D3C79"/>
    <w:rsid w:val="005D3E47"/>
    <w:rsid w:val="005D5E4C"/>
    <w:rsid w:val="005E30D7"/>
    <w:rsid w:val="005E3822"/>
    <w:rsid w:val="005E3CC0"/>
    <w:rsid w:val="005E49BD"/>
    <w:rsid w:val="005E6056"/>
    <w:rsid w:val="005E7F8B"/>
    <w:rsid w:val="005F053D"/>
    <w:rsid w:val="005F1D37"/>
    <w:rsid w:val="005F7BF8"/>
    <w:rsid w:val="006006B4"/>
    <w:rsid w:val="00602DB0"/>
    <w:rsid w:val="00605A4A"/>
    <w:rsid w:val="00605CB6"/>
    <w:rsid w:val="00606192"/>
    <w:rsid w:val="00606CBC"/>
    <w:rsid w:val="006075A6"/>
    <w:rsid w:val="00613F4B"/>
    <w:rsid w:val="00620F07"/>
    <w:rsid w:val="00622D12"/>
    <w:rsid w:val="00624A8A"/>
    <w:rsid w:val="00624F86"/>
    <w:rsid w:val="006250F1"/>
    <w:rsid w:val="0064117B"/>
    <w:rsid w:val="006411DB"/>
    <w:rsid w:val="0064135F"/>
    <w:rsid w:val="00642768"/>
    <w:rsid w:val="00644D78"/>
    <w:rsid w:val="006459A2"/>
    <w:rsid w:val="006479D0"/>
    <w:rsid w:val="00656E96"/>
    <w:rsid w:val="00661138"/>
    <w:rsid w:val="006614C8"/>
    <w:rsid w:val="00662BAD"/>
    <w:rsid w:val="00681311"/>
    <w:rsid w:val="00681F1C"/>
    <w:rsid w:val="0068244B"/>
    <w:rsid w:val="006828D3"/>
    <w:rsid w:val="00683D23"/>
    <w:rsid w:val="00685990"/>
    <w:rsid w:val="006910F6"/>
    <w:rsid w:val="00696B56"/>
    <w:rsid w:val="006A13A4"/>
    <w:rsid w:val="006A13D3"/>
    <w:rsid w:val="006A66EA"/>
    <w:rsid w:val="006C47EC"/>
    <w:rsid w:val="006D6BBC"/>
    <w:rsid w:val="006E2E8E"/>
    <w:rsid w:val="006E4C42"/>
    <w:rsid w:val="006F2378"/>
    <w:rsid w:val="006F5305"/>
    <w:rsid w:val="007007F9"/>
    <w:rsid w:val="00700DE6"/>
    <w:rsid w:val="00702753"/>
    <w:rsid w:val="007047B3"/>
    <w:rsid w:val="00705A34"/>
    <w:rsid w:val="0070612C"/>
    <w:rsid w:val="007107D3"/>
    <w:rsid w:val="00711425"/>
    <w:rsid w:val="00713C4D"/>
    <w:rsid w:val="00716F10"/>
    <w:rsid w:val="007207F1"/>
    <w:rsid w:val="00723010"/>
    <w:rsid w:val="00725201"/>
    <w:rsid w:val="00726FCE"/>
    <w:rsid w:val="00730E02"/>
    <w:rsid w:val="00733658"/>
    <w:rsid w:val="00743B6E"/>
    <w:rsid w:val="00744B5F"/>
    <w:rsid w:val="00744F0E"/>
    <w:rsid w:val="0074539E"/>
    <w:rsid w:val="0075788E"/>
    <w:rsid w:val="00766493"/>
    <w:rsid w:val="007746A5"/>
    <w:rsid w:val="00775029"/>
    <w:rsid w:val="00777493"/>
    <w:rsid w:val="00777D3F"/>
    <w:rsid w:val="00782D1C"/>
    <w:rsid w:val="00783D2B"/>
    <w:rsid w:val="00784A60"/>
    <w:rsid w:val="0078624B"/>
    <w:rsid w:val="007A442E"/>
    <w:rsid w:val="007A44B9"/>
    <w:rsid w:val="007A4689"/>
    <w:rsid w:val="007B0F8B"/>
    <w:rsid w:val="007B2A64"/>
    <w:rsid w:val="007B7980"/>
    <w:rsid w:val="007C2833"/>
    <w:rsid w:val="007C69D7"/>
    <w:rsid w:val="007C7410"/>
    <w:rsid w:val="007C7918"/>
    <w:rsid w:val="007D09EB"/>
    <w:rsid w:val="007D1384"/>
    <w:rsid w:val="007D3874"/>
    <w:rsid w:val="007D3FD1"/>
    <w:rsid w:val="007D6E19"/>
    <w:rsid w:val="007E2E66"/>
    <w:rsid w:val="007E5B2B"/>
    <w:rsid w:val="007E5B4B"/>
    <w:rsid w:val="007F4038"/>
    <w:rsid w:val="007F4F0C"/>
    <w:rsid w:val="007F6377"/>
    <w:rsid w:val="007F63A5"/>
    <w:rsid w:val="007F738B"/>
    <w:rsid w:val="00800DEE"/>
    <w:rsid w:val="00800FAD"/>
    <w:rsid w:val="00802002"/>
    <w:rsid w:val="0080318E"/>
    <w:rsid w:val="00807A5A"/>
    <w:rsid w:val="00811EA8"/>
    <w:rsid w:val="00814B10"/>
    <w:rsid w:val="00816E73"/>
    <w:rsid w:val="008234F4"/>
    <w:rsid w:val="008410F4"/>
    <w:rsid w:val="008425A8"/>
    <w:rsid w:val="00844CEE"/>
    <w:rsid w:val="00846817"/>
    <w:rsid w:val="00853074"/>
    <w:rsid w:val="008557E9"/>
    <w:rsid w:val="008565B4"/>
    <w:rsid w:val="00857D2E"/>
    <w:rsid w:val="00862A85"/>
    <w:rsid w:val="0087066D"/>
    <w:rsid w:val="008706A0"/>
    <w:rsid w:val="00871A1C"/>
    <w:rsid w:val="00881DDB"/>
    <w:rsid w:val="00882CCF"/>
    <w:rsid w:val="00883FA9"/>
    <w:rsid w:val="0089074D"/>
    <w:rsid w:val="00897F8B"/>
    <w:rsid w:val="008A4568"/>
    <w:rsid w:val="008A7955"/>
    <w:rsid w:val="008B1CD9"/>
    <w:rsid w:val="008B4DC9"/>
    <w:rsid w:val="008B5488"/>
    <w:rsid w:val="008B5C6E"/>
    <w:rsid w:val="008C296C"/>
    <w:rsid w:val="008C329C"/>
    <w:rsid w:val="008C337B"/>
    <w:rsid w:val="008C395D"/>
    <w:rsid w:val="008C3DA1"/>
    <w:rsid w:val="008C4F9C"/>
    <w:rsid w:val="008C58D8"/>
    <w:rsid w:val="008C626F"/>
    <w:rsid w:val="008C6DDA"/>
    <w:rsid w:val="008D21E2"/>
    <w:rsid w:val="008E09F7"/>
    <w:rsid w:val="008E0F7B"/>
    <w:rsid w:val="008E21E8"/>
    <w:rsid w:val="008E35AF"/>
    <w:rsid w:val="008E3947"/>
    <w:rsid w:val="008E7B38"/>
    <w:rsid w:val="008F1607"/>
    <w:rsid w:val="008F702F"/>
    <w:rsid w:val="0090104F"/>
    <w:rsid w:val="00903004"/>
    <w:rsid w:val="00904236"/>
    <w:rsid w:val="00905731"/>
    <w:rsid w:val="00905C53"/>
    <w:rsid w:val="009060CB"/>
    <w:rsid w:val="00906F39"/>
    <w:rsid w:val="00915239"/>
    <w:rsid w:val="00915301"/>
    <w:rsid w:val="00920C29"/>
    <w:rsid w:val="00932858"/>
    <w:rsid w:val="009335D0"/>
    <w:rsid w:val="00933B2D"/>
    <w:rsid w:val="009414D2"/>
    <w:rsid w:val="009418D2"/>
    <w:rsid w:val="009428D0"/>
    <w:rsid w:val="00951C74"/>
    <w:rsid w:val="00955FE2"/>
    <w:rsid w:val="00957B5E"/>
    <w:rsid w:val="00964F7C"/>
    <w:rsid w:val="00965908"/>
    <w:rsid w:val="00966DDF"/>
    <w:rsid w:val="00967E2A"/>
    <w:rsid w:val="00970C06"/>
    <w:rsid w:val="00974257"/>
    <w:rsid w:val="009756A5"/>
    <w:rsid w:val="00984E32"/>
    <w:rsid w:val="00987C3F"/>
    <w:rsid w:val="00991734"/>
    <w:rsid w:val="00994D8D"/>
    <w:rsid w:val="009971FD"/>
    <w:rsid w:val="009A0D6E"/>
    <w:rsid w:val="009A2258"/>
    <w:rsid w:val="009A55E0"/>
    <w:rsid w:val="009A70EA"/>
    <w:rsid w:val="009A7E38"/>
    <w:rsid w:val="009B0385"/>
    <w:rsid w:val="009B1E44"/>
    <w:rsid w:val="009B2B4E"/>
    <w:rsid w:val="009B68AF"/>
    <w:rsid w:val="009C1257"/>
    <w:rsid w:val="009C1D8C"/>
    <w:rsid w:val="009C4DDD"/>
    <w:rsid w:val="009C55AA"/>
    <w:rsid w:val="009C655A"/>
    <w:rsid w:val="009C6A33"/>
    <w:rsid w:val="009C72F2"/>
    <w:rsid w:val="009D53BD"/>
    <w:rsid w:val="009D6BA8"/>
    <w:rsid w:val="009D73B8"/>
    <w:rsid w:val="009F021C"/>
    <w:rsid w:val="009F1045"/>
    <w:rsid w:val="009F193D"/>
    <w:rsid w:val="009F27CD"/>
    <w:rsid w:val="009F6B2C"/>
    <w:rsid w:val="00A019D4"/>
    <w:rsid w:val="00A03502"/>
    <w:rsid w:val="00A036A4"/>
    <w:rsid w:val="00A0528D"/>
    <w:rsid w:val="00A11855"/>
    <w:rsid w:val="00A12411"/>
    <w:rsid w:val="00A12A09"/>
    <w:rsid w:val="00A1435A"/>
    <w:rsid w:val="00A15BA2"/>
    <w:rsid w:val="00A16044"/>
    <w:rsid w:val="00A16FA5"/>
    <w:rsid w:val="00A250AA"/>
    <w:rsid w:val="00A2690F"/>
    <w:rsid w:val="00A27AC2"/>
    <w:rsid w:val="00A30659"/>
    <w:rsid w:val="00A3089D"/>
    <w:rsid w:val="00A31F13"/>
    <w:rsid w:val="00A36320"/>
    <w:rsid w:val="00A40FCC"/>
    <w:rsid w:val="00A4588C"/>
    <w:rsid w:val="00A4616F"/>
    <w:rsid w:val="00A47E5E"/>
    <w:rsid w:val="00A51364"/>
    <w:rsid w:val="00A52841"/>
    <w:rsid w:val="00A57D30"/>
    <w:rsid w:val="00A60734"/>
    <w:rsid w:val="00A62992"/>
    <w:rsid w:val="00A62B61"/>
    <w:rsid w:val="00A67467"/>
    <w:rsid w:val="00A7172A"/>
    <w:rsid w:val="00A77A64"/>
    <w:rsid w:val="00A874F2"/>
    <w:rsid w:val="00A936CF"/>
    <w:rsid w:val="00AA2FB6"/>
    <w:rsid w:val="00AA3EE9"/>
    <w:rsid w:val="00AB023C"/>
    <w:rsid w:val="00AB55D1"/>
    <w:rsid w:val="00AB6A05"/>
    <w:rsid w:val="00AB7465"/>
    <w:rsid w:val="00AC27BB"/>
    <w:rsid w:val="00AD0E07"/>
    <w:rsid w:val="00AD2889"/>
    <w:rsid w:val="00AD3DCB"/>
    <w:rsid w:val="00AD69DD"/>
    <w:rsid w:val="00AD6B9E"/>
    <w:rsid w:val="00AD71D9"/>
    <w:rsid w:val="00AE2B47"/>
    <w:rsid w:val="00AE5A39"/>
    <w:rsid w:val="00AF5975"/>
    <w:rsid w:val="00B030D6"/>
    <w:rsid w:val="00B058AC"/>
    <w:rsid w:val="00B05F53"/>
    <w:rsid w:val="00B06095"/>
    <w:rsid w:val="00B07439"/>
    <w:rsid w:val="00B11E32"/>
    <w:rsid w:val="00B1331B"/>
    <w:rsid w:val="00B14218"/>
    <w:rsid w:val="00B16544"/>
    <w:rsid w:val="00B1655E"/>
    <w:rsid w:val="00B17333"/>
    <w:rsid w:val="00B17ED9"/>
    <w:rsid w:val="00B253FB"/>
    <w:rsid w:val="00B25FC3"/>
    <w:rsid w:val="00B311D0"/>
    <w:rsid w:val="00B33F9F"/>
    <w:rsid w:val="00B343E4"/>
    <w:rsid w:val="00B36613"/>
    <w:rsid w:val="00B4219E"/>
    <w:rsid w:val="00B4323C"/>
    <w:rsid w:val="00B51202"/>
    <w:rsid w:val="00B548E2"/>
    <w:rsid w:val="00B60AD8"/>
    <w:rsid w:val="00B61CF6"/>
    <w:rsid w:val="00B635EB"/>
    <w:rsid w:val="00B64936"/>
    <w:rsid w:val="00B71473"/>
    <w:rsid w:val="00B72511"/>
    <w:rsid w:val="00B73F61"/>
    <w:rsid w:val="00B74E35"/>
    <w:rsid w:val="00B80B67"/>
    <w:rsid w:val="00B82AA0"/>
    <w:rsid w:val="00B83739"/>
    <w:rsid w:val="00B84E53"/>
    <w:rsid w:val="00B852CF"/>
    <w:rsid w:val="00B91488"/>
    <w:rsid w:val="00B919ED"/>
    <w:rsid w:val="00B91D24"/>
    <w:rsid w:val="00B93117"/>
    <w:rsid w:val="00B932D1"/>
    <w:rsid w:val="00B94BDA"/>
    <w:rsid w:val="00B96093"/>
    <w:rsid w:val="00B96CFF"/>
    <w:rsid w:val="00BA55C4"/>
    <w:rsid w:val="00BA752E"/>
    <w:rsid w:val="00BA7807"/>
    <w:rsid w:val="00BB4BED"/>
    <w:rsid w:val="00BB54E7"/>
    <w:rsid w:val="00BC0375"/>
    <w:rsid w:val="00BC04D6"/>
    <w:rsid w:val="00BC10BB"/>
    <w:rsid w:val="00BC1947"/>
    <w:rsid w:val="00BC1E65"/>
    <w:rsid w:val="00BC36E6"/>
    <w:rsid w:val="00BC5F07"/>
    <w:rsid w:val="00BC7C09"/>
    <w:rsid w:val="00BD045F"/>
    <w:rsid w:val="00BD6FEC"/>
    <w:rsid w:val="00BE6A0C"/>
    <w:rsid w:val="00BE78BF"/>
    <w:rsid w:val="00BF016A"/>
    <w:rsid w:val="00BF08A4"/>
    <w:rsid w:val="00BF4375"/>
    <w:rsid w:val="00BF6EF2"/>
    <w:rsid w:val="00C015CE"/>
    <w:rsid w:val="00C02A50"/>
    <w:rsid w:val="00C06145"/>
    <w:rsid w:val="00C11588"/>
    <w:rsid w:val="00C115C8"/>
    <w:rsid w:val="00C121C8"/>
    <w:rsid w:val="00C12ABD"/>
    <w:rsid w:val="00C21796"/>
    <w:rsid w:val="00C22F03"/>
    <w:rsid w:val="00C30A8F"/>
    <w:rsid w:val="00C31D64"/>
    <w:rsid w:val="00C3268B"/>
    <w:rsid w:val="00C3747E"/>
    <w:rsid w:val="00C502E1"/>
    <w:rsid w:val="00C5431A"/>
    <w:rsid w:val="00C56E27"/>
    <w:rsid w:val="00C64640"/>
    <w:rsid w:val="00C67FFE"/>
    <w:rsid w:val="00C71426"/>
    <w:rsid w:val="00C729A5"/>
    <w:rsid w:val="00C8397C"/>
    <w:rsid w:val="00C856C0"/>
    <w:rsid w:val="00C9048C"/>
    <w:rsid w:val="00C9411D"/>
    <w:rsid w:val="00C954BE"/>
    <w:rsid w:val="00CA00F8"/>
    <w:rsid w:val="00CA43CB"/>
    <w:rsid w:val="00CB0877"/>
    <w:rsid w:val="00CB7D17"/>
    <w:rsid w:val="00CC785E"/>
    <w:rsid w:val="00CE15EA"/>
    <w:rsid w:val="00CE3227"/>
    <w:rsid w:val="00CE4A18"/>
    <w:rsid w:val="00CE4D06"/>
    <w:rsid w:val="00CE4FE3"/>
    <w:rsid w:val="00CE6295"/>
    <w:rsid w:val="00CE6C6C"/>
    <w:rsid w:val="00CE7E16"/>
    <w:rsid w:val="00CF01DC"/>
    <w:rsid w:val="00CF1C77"/>
    <w:rsid w:val="00CF2E4D"/>
    <w:rsid w:val="00CF4AC5"/>
    <w:rsid w:val="00D00C31"/>
    <w:rsid w:val="00D0291A"/>
    <w:rsid w:val="00D02C24"/>
    <w:rsid w:val="00D075CD"/>
    <w:rsid w:val="00D13B54"/>
    <w:rsid w:val="00D146F6"/>
    <w:rsid w:val="00D1498F"/>
    <w:rsid w:val="00D32ADE"/>
    <w:rsid w:val="00D34CDB"/>
    <w:rsid w:val="00D35951"/>
    <w:rsid w:val="00D410EA"/>
    <w:rsid w:val="00D43929"/>
    <w:rsid w:val="00D4437C"/>
    <w:rsid w:val="00D5053A"/>
    <w:rsid w:val="00D5055D"/>
    <w:rsid w:val="00D5158D"/>
    <w:rsid w:val="00D53B84"/>
    <w:rsid w:val="00D5758E"/>
    <w:rsid w:val="00D6077C"/>
    <w:rsid w:val="00D60973"/>
    <w:rsid w:val="00D66C48"/>
    <w:rsid w:val="00D67E24"/>
    <w:rsid w:val="00D70F78"/>
    <w:rsid w:val="00D75142"/>
    <w:rsid w:val="00D76EBF"/>
    <w:rsid w:val="00D84B4C"/>
    <w:rsid w:val="00D85B78"/>
    <w:rsid w:val="00D87972"/>
    <w:rsid w:val="00D904F6"/>
    <w:rsid w:val="00D93046"/>
    <w:rsid w:val="00D94D61"/>
    <w:rsid w:val="00D94DB0"/>
    <w:rsid w:val="00D95678"/>
    <w:rsid w:val="00D95CAC"/>
    <w:rsid w:val="00D97D06"/>
    <w:rsid w:val="00DA28E2"/>
    <w:rsid w:val="00DA2F08"/>
    <w:rsid w:val="00DB0257"/>
    <w:rsid w:val="00DB0316"/>
    <w:rsid w:val="00DB3FDA"/>
    <w:rsid w:val="00DB490F"/>
    <w:rsid w:val="00DB6BC2"/>
    <w:rsid w:val="00DB7D7C"/>
    <w:rsid w:val="00DC09BD"/>
    <w:rsid w:val="00DC51BB"/>
    <w:rsid w:val="00DC703F"/>
    <w:rsid w:val="00DD254B"/>
    <w:rsid w:val="00DD424F"/>
    <w:rsid w:val="00DE1569"/>
    <w:rsid w:val="00DE47BE"/>
    <w:rsid w:val="00DE4FB1"/>
    <w:rsid w:val="00DE75A8"/>
    <w:rsid w:val="00DE7A4C"/>
    <w:rsid w:val="00DF06F5"/>
    <w:rsid w:val="00DF5986"/>
    <w:rsid w:val="00DF64C9"/>
    <w:rsid w:val="00E04A58"/>
    <w:rsid w:val="00E1503C"/>
    <w:rsid w:val="00E229FB"/>
    <w:rsid w:val="00E24F1D"/>
    <w:rsid w:val="00E25EFE"/>
    <w:rsid w:val="00E30753"/>
    <w:rsid w:val="00E32106"/>
    <w:rsid w:val="00E327BF"/>
    <w:rsid w:val="00E34952"/>
    <w:rsid w:val="00E35EEA"/>
    <w:rsid w:val="00E37491"/>
    <w:rsid w:val="00E377D1"/>
    <w:rsid w:val="00E413F4"/>
    <w:rsid w:val="00E429CC"/>
    <w:rsid w:val="00E4326E"/>
    <w:rsid w:val="00E4464E"/>
    <w:rsid w:val="00E46683"/>
    <w:rsid w:val="00E52127"/>
    <w:rsid w:val="00E534A0"/>
    <w:rsid w:val="00E53993"/>
    <w:rsid w:val="00E547DE"/>
    <w:rsid w:val="00E54E7D"/>
    <w:rsid w:val="00E55578"/>
    <w:rsid w:val="00E57E60"/>
    <w:rsid w:val="00E6093A"/>
    <w:rsid w:val="00E62AAA"/>
    <w:rsid w:val="00E66810"/>
    <w:rsid w:val="00E67685"/>
    <w:rsid w:val="00E7471C"/>
    <w:rsid w:val="00E75DBA"/>
    <w:rsid w:val="00E766BA"/>
    <w:rsid w:val="00E76CD7"/>
    <w:rsid w:val="00E816FE"/>
    <w:rsid w:val="00E84B1E"/>
    <w:rsid w:val="00E91FDE"/>
    <w:rsid w:val="00E965FF"/>
    <w:rsid w:val="00EA0299"/>
    <w:rsid w:val="00EA2A66"/>
    <w:rsid w:val="00EA3855"/>
    <w:rsid w:val="00EA386F"/>
    <w:rsid w:val="00EB14B5"/>
    <w:rsid w:val="00EC58E1"/>
    <w:rsid w:val="00EC6A5C"/>
    <w:rsid w:val="00ED0CF2"/>
    <w:rsid w:val="00ED5BD3"/>
    <w:rsid w:val="00ED7B04"/>
    <w:rsid w:val="00EE78C4"/>
    <w:rsid w:val="00EF047F"/>
    <w:rsid w:val="00EF26EA"/>
    <w:rsid w:val="00EF3D46"/>
    <w:rsid w:val="00EF4537"/>
    <w:rsid w:val="00EF485E"/>
    <w:rsid w:val="00EF5725"/>
    <w:rsid w:val="00F02A92"/>
    <w:rsid w:val="00F04371"/>
    <w:rsid w:val="00F05C35"/>
    <w:rsid w:val="00F07BC2"/>
    <w:rsid w:val="00F148C0"/>
    <w:rsid w:val="00F156EB"/>
    <w:rsid w:val="00F168F4"/>
    <w:rsid w:val="00F17F0E"/>
    <w:rsid w:val="00F21249"/>
    <w:rsid w:val="00F23E8E"/>
    <w:rsid w:val="00F26A4C"/>
    <w:rsid w:val="00F3185C"/>
    <w:rsid w:val="00F3772C"/>
    <w:rsid w:val="00F3783C"/>
    <w:rsid w:val="00F40775"/>
    <w:rsid w:val="00F407D5"/>
    <w:rsid w:val="00F41AFD"/>
    <w:rsid w:val="00F43491"/>
    <w:rsid w:val="00F4358A"/>
    <w:rsid w:val="00F44901"/>
    <w:rsid w:val="00F4657B"/>
    <w:rsid w:val="00F46C71"/>
    <w:rsid w:val="00F508E6"/>
    <w:rsid w:val="00F54762"/>
    <w:rsid w:val="00F552BF"/>
    <w:rsid w:val="00F57E51"/>
    <w:rsid w:val="00F669CA"/>
    <w:rsid w:val="00F67633"/>
    <w:rsid w:val="00F70915"/>
    <w:rsid w:val="00F73A75"/>
    <w:rsid w:val="00F75897"/>
    <w:rsid w:val="00F75D3B"/>
    <w:rsid w:val="00F85396"/>
    <w:rsid w:val="00F85532"/>
    <w:rsid w:val="00FA69F7"/>
    <w:rsid w:val="00FA6CA1"/>
    <w:rsid w:val="00FA6CA3"/>
    <w:rsid w:val="00FA7364"/>
    <w:rsid w:val="00FA7559"/>
    <w:rsid w:val="00FB08C6"/>
    <w:rsid w:val="00FB500B"/>
    <w:rsid w:val="00FB559B"/>
    <w:rsid w:val="00FB6A21"/>
    <w:rsid w:val="00FC1C2A"/>
    <w:rsid w:val="00FC3072"/>
    <w:rsid w:val="00FD02CA"/>
    <w:rsid w:val="00FD05B7"/>
    <w:rsid w:val="00FD236F"/>
    <w:rsid w:val="00FE0A52"/>
    <w:rsid w:val="00FE449B"/>
    <w:rsid w:val="00FE6FBB"/>
    <w:rsid w:val="00FF075E"/>
    <w:rsid w:val="00FF169B"/>
    <w:rsid w:val="00FF1E5F"/>
    <w:rsid w:val="00FF2E09"/>
    <w:rsid w:val="00FF2E41"/>
    <w:rsid w:val="06853661"/>
    <w:rsid w:val="078475C0"/>
    <w:rsid w:val="0BBD858B"/>
    <w:rsid w:val="19AC6187"/>
    <w:rsid w:val="19B159E2"/>
    <w:rsid w:val="1FA1388A"/>
    <w:rsid w:val="25FEDB08"/>
    <w:rsid w:val="29D37560"/>
    <w:rsid w:val="2BFB8129"/>
    <w:rsid w:val="387734A8"/>
    <w:rsid w:val="3BAE5737"/>
    <w:rsid w:val="3FDEDDDE"/>
    <w:rsid w:val="40216A12"/>
    <w:rsid w:val="43683016"/>
    <w:rsid w:val="4B7D295C"/>
    <w:rsid w:val="4BC12EF1"/>
    <w:rsid w:val="509C0389"/>
    <w:rsid w:val="53A11615"/>
    <w:rsid w:val="567F40CA"/>
    <w:rsid w:val="56BD24A9"/>
    <w:rsid w:val="5BE7F22B"/>
    <w:rsid w:val="61A94D3D"/>
    <w:rsid w:val="6C3FB886"/>
    <w:rsid w:val="707439C8"/>
    <w:rsid w:val="788334CC"/>
    <w:rsid w:val="7BFF21E4"/>
    <w:rsid w:val="8F6EA1DF"/>
    <w:rsid w:val="EEEF6F3B"/>
    <w:rsid w:val="EEFF0C0B"/>
    <w:rsid w:val="EFFD2E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1"/>
    <w:pPr>
      <w:spacing w:before="2"/>
      <w:ind w:left="120"/>
    </w:pPr>
    <w:rPr>
      <w:rFonts w:ascii="仿宋" w:hAnsi="仿宋" w:eastAsia="仿宋" w:cs="仿宋"/>
      <w:szCs w:val="32"/>
      <w:lang w:val="zh-CN" w:bidi="zh-CN"/>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9">
    <w:name w:val="List Paragraph"/>
    <w:basedOn w:val="1"/>
    <w:qFormat/>
    <w:uiPriority w:val="34"/>
    <w:pPr>
      <w:ind w:firstLine="420" w:firstLineChars="200"/>
    </w:pPr>
  </w:style>
  <w:style w:type="character" w:customStyle="1" w:styleId="10">
    <w:name w:val="页眉 Char"/>
    <w:link w:val="5"/>
    <w:qFormat/>
    <w:locked/>
    <w:uiPriority w:val="99"/>
    <w:rPr>
      <w:rFonts w:ascii="Times New Roman" w:hAnsi="Times New Roman" w:eastAsia="仿宋_GB2312"/>
      <w:kern w:val="2"/>
      <w:sz w:val="18"/>
    </w:rPr>
  </w:style>
  <w:style w:type="character" w:customStyle="1" w:styleId="11">
    <w:name w:val="页脚 Char"/>
    <w:link w:val="4"/>
    <w:qFormat/>
    <w:locked/>
    <w:uiPriority w:val="99"/>
    <w:rPr>
      <w:rFonts w:ascii="Times New Roman" w:hAnsi="Times New Roman" w:eastAsia="仿宋_GB2312"/>
      <w:kern w:val="2"/>
      <w:sz w:val="18"/>
    </w:rPr>
  </w:style>
  <w:style w:type="character" w:customStyle="1" w:styleId="12">
    <w:name w:val="批注框文本 Char"/>
    <w:link w:val="3"/>
    <w:semiHidden/>
    <w:qFormat/>
    <w:locked/>
    <w:uiPriority w:val="99"/>
    <w:rPr>
      <w:rFonts w:ascii="Times New Roman" w:hAnsi="Times New Roman" w:eastAsia="仿宋_GB2312"/>
      <w:kern w:val="2"/>
      <w:sz w:val="18"/>
    </w:rPr>
  </w:style>
  <w:style w:type="character" w:customStyle="1" w:styleId="13">
    <w:name w:val="正文文本 Char"/>
    <w:basedOn w:val="8"/>
    <w:link w:val="2"/>
    <w:qFormat/>
    <w:uiPriority w:val="1"/>
    <w:rPr>
      <w:rFonts w:ascii="仿宋" w:hAnsi="仿宋" w:eastAsia="仿宋" w:cs="仿宋"/>
      <w:kern w:val="2"/>
      <w:sz w:val="32"/>
      <w:szCs w:val="3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963</Words>
  <Characters>5495</Characters>
  <Lines>45</Lines>
  <Paragraphs>12</Paragraphs>
  <TotalTime>161</TotalTime>
  <ScaleCrop>false</ScaleCrop>
  <LinksUpToDate>false</LinksUpToDate>
  <CharactersWithSpaces>6446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2022-11-25T16:41:00Z</dcterms:created>
  <dc:creator>NOT NULL</dc:creator>
  <cp:lastModifiedBy>边芳:拟稿人校对</cp:lastModifiedBy>
  <cp:lastPrinted>2022-01-28T14:56:00Z</cp:lastPrinted>
  <dcterms:modified xsi:type="dcterms:W3CDTF">2022-12-29T11:38:40Z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93011601CD994238913EBE5993EA16A5</vt:lpwstr>
  </property>
</Properties>
</file>