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河北省承德市气象局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color w:val="333333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36"/>
          <w:szCs w:val="36"/>
        </w:rPr>
        <w:t>2020年政府信息公开工作年度报告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报告是根据《中华人民共和国政府信息公开条例》和《河北省实施中华人民共和国政府信息公开条例办法》时限和内容要求，参照政府信息公开工作年度报告样本编制而成。全文包括总体情况、主动公开政府信息情况、收到和处理政府信息公开申请情况、政府信息公开行政复议和行政诉讼情况、存在的主要问题及改进情况、其他需要报告的事项等六部分组成。本报告所列数据的统计期限自2020年1月1日起，至2020年12月31日止，如对本年度报告有任何疑问，请联系：承德市气象局办公室，联系电话：0314-2073340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2020年，承德市气象局深入落实市委、市政府和河北省气象局有关政务公开工作的安排部署，坚持以公开为常态、不公开为例外，切实加大“五公开”力度，拓展公开的广度和深度，提升政务服务水平。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2020年，我局机关主动公开信息数共计49条，全年未收到公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开信息的申请以及信息公开工作的举报、投诉。因政府信息公开申请引起的行政复议、提起行政诉讼数量是0件。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1.5万元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宋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目前，承德市气象局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公开的信息化水平和公众获取信息的渠道亟需进一步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拓宽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，干部职工对公开工作重要性认识还有待进一步提高。下一步，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承德市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气象局将进一步贯彻落实《中华人民共和国政府信息公开条例》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和《气象部门政府信息公开办法》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在以下几方面进行改进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：一是按照气象部门政府信息公开办法与目录，完善相关工作；二是继续加强重点领域信息公开；三是继续深化公众气象服务信息公开，为公众防灾减灾、趋利避害提供有效服务。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 w:eastAsia="宋体"/>
        <w:sz w:val="28"/>
        <w:szCs w:val="28"/>
      </w:rPr>
    </w:pP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- 1 -</w:t>
    </w:r>
    <w:r>
      <w:rPr>
        <w:rStyle w:val="8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revisionView w:markup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A"/>
    <w:rsid w:val="005E48CA"/>
    <w:rsid w:val="00BA217A"/>
    <w:rsid w:val="154C4EA4"/>
    <w:rsid w:val="1B7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Hewlett-Packard Company</Company>
  <Pages>11</Pages>
  <Words>760</Words>
  <Characters>4333</Characters>
  <Lines>36</Lines>
  <Paragraphs>10</Paragraphs>
  <TotalTime>67</TotalTime>
  <ScaleCrop>false</ScaleCrop>
  <LinksUpToDate>false</LinksUpToDate>
  <CharactersWithSpaces>5083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2020-12-14T09:42:00Z</dcterms:created>
  <dc:creator>李小平</dc:creator>
  <cp:lastModifiedBy>干起</cp:lastModifiedBy>
  <dcterms:modified xsi:type="dcterms:W3CDTF">2020-12-29T07:51:03Z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