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0D18DB">
      <w:pPr>
        <w:spacing w:line="480" w:lineRule="auto"/>
        <w:jc w:val="center"/>
        <w:rPr>
          <w:rFonts w:eastAsia="隶书"/>
          <w:spacing w:val="40"/>
          <w:sz w:val="84"/>
        </w:rPr>
      </w:pPr>
      <w:r>
        <w:rPr>
          <w:rFonts w:eastAsia="隶书" w:hint="eastAsia"/>
          <w:spacing w:val="40"/>
          <w:sz w:val="84"/>
        </w:rPr>
        <w:t>河北省气候影响评价</w:t>
      </w:r>
    </w:p>
    <w:p w:rsidR="00FD0195" w:rsidRDefault="00FD0195">
      <w:pPr>
        <w:jc w:val="center"/>
        <w:rPr>
          <w:b/>
          <w:sz w:val="48"/>
          <w:szCs w:val="48"/>
        </w:rPr>
      </w:pPr>
    </w:p>
    <w:p w:rsidR="00FD0195" w:rsidRDefault="000D18DB">
      <w:pPr>
        <w:jc w:val="center"/>
        <w:rPr>
          <w:b/>
          <w:sz w:val="52"/>
          <w:szCs w:val="52"/>
        </w:rPr>
      </w:pPr>
      <w:r>
        <w:rPr>
          <w:rFonts w:hint="eastAsia"/>
          <w:b/>
          <w:sz w:val="52"/>
          <w:szCs w:val="52"/>
        </w:rPr>
        <w:t>（</w:t>
      </w:r>
      <w:r>
        <w:rPr>
          <w:rFonts w:hint="eastAsia"/>
          <w:b/>
          <w:sz w:val="52"/>
          <w:szCs w:val="52"/>
        </w:rPr>
        <w:t>20</w:t>
      </w:r>
      <w:r>
        <w:rPr>
          <w:b/>
          <w:sz w:val="52"/>
          <w:szCs w:val="52"/>
        </w:rPr>
        <w:t>22</w:t>
      </w:r>
      <w:r>
        <w:rPr>
          <w:rFonts w:hint="eastAsia"/>
          <w:b/>
          <w:sz w:val="52"/>
          <w:szCs w:val="52"/>
        </w:rPr>
        <w:t>年</w:t>
      </w:r>
      <w:r>
        <w:rPr>
          <w:b/>
          <w:sz w:val="52"/>
          <w:szCs w:val="52"/>
        </w:rPr>
        <w:t>4</w:t>
      </w:r>
      <w:r>
        <w:rPr>
          <w:rFonts w:hint="eastAsia"/>
          <w:b/>
          <w:sz w:val="52"/>
          <w:szCs w:val="52"/>
        </w:rPr>
        <w:t>月）</w:t>
      </w:r>
    </w:p>
    <w:p w:rsidR="00FD0195" w:rsidRPr="00784412"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FD0195">
      <w:pPr>
        <w:jc w:val="center"/>
      </w:pPr>
    </w:p>
    <w:p w:rsidR="00FD0195" w:rsidRDefault="000D18DB">
      <w:pPr>
        <w:jc w:val="center"/>
        <w:rPr>
          <w:rFonts w:eastAsia="隶书"/>
          <w:spacing w:val="40"/>
          <w:sz w:val="52"/>
        </w:rPr>
      </w:pPr>
      <w:r>
        <w:rPr>
          <w:rFonts w:eastAsia="隶书" w:hint="eastAsia"/>
          <w:spacing w:val="40"/>
          <w:sz w:val="52"/>
        </w:rPr>
        <w:t>河北省气候中心</w:t>
      </w:r>
    </w:p>
    <w:p w:rsidR="00FD0195" w:rsidRDefault="00FD0195">
      <w:pPr>
        <w:pStyle w:val="5"/>
        <w:rPr>
          <w:b w:val="0"/>
          <w:bCs w:val="0"/>
          <w:sz w:val="44"/>
        </w:rPr>
        <w:sectPr w:rsidR="00FD0195">
          <w:footerReference w:type="even" r:id="rId8"/>
          <w:footerReference w:type="default" r:id="rId9"/>
          <w:pgSz w:w="11906" w:h="16838"/>
          <w:pgMar w:top="1134" w:right="1418" w:bottom="1134" w:left="1418" w:header="851" w:footer="992" w:gutter="0"/>
          <w:pgNumType w:start="0"/>
          <w:cols w:space="425"/>
          <w:titlePg/>
          <w:docGrid w:type="lines" w:linePitch="312"/>
        </w:sectPr>
      </w:pPr>
    </w:p>
    <w:p w:rsidR="00FD0195" w:rsidRDefault="000D18DB">
      <w:pPr>
        <w:spacing w:beforeLines="100" w:before="312"/>
        <w:jc w:val="center"/>
        <w:rPr>
          <w:rFonts w:eastAsia="隶书"/>
          <w:sz w:val="58"/>
        </w:rPr>
      </w:pPr>
      <w:r>
        <w:rPr>
          <w:rFonts w:eastAsia="隶书" w:hint="eastAsia"/>
          <w:sz w:val="58"/>
        </w:rPr>
        <w:lastRenderedPageBreak/>
        <w:t>目</w:t>
      </w:r>
      <w:r>
        <w:rPr>
          <w:rFonts w:eastAsia="隶书" w:hint="eastAsia"/>
          <w:sz w:val="58"/>
        </w:rPr>
        <w:t xml:space="preserve">   </w:t>
      </w:r>
      <w:r>
        <w:rPr>
          <w:rFonts w:eastAsia="隶书" w:hint="eastAsia"/>
          <w:sz w:val="58"/>
        </w:rPr>
        <w:t>录</w:t>
      </w:r>
    </w:p>
    <w:p w:rsidR="00FD0195" w:rsidRDefault="000D18DB">
      <w:pPr>
        <w:pStyle w:val="11"/>
        <w:rPr>
          <w:rFonts w:cstheme="minorBidi"/>
          <w:kern w:val="2"/>
        </w:rPr>
      </w:pPr>
      <w:r>
        <w:rPr>
          <w:rStyle w:val="af2"/>
          <w:rFonts w:hint="eastAsia"/>
        </w:rPr>
        <w:fldChar w:fldCharType="begin"/>
      </w:r>
      <w:r>
        <w:rPr>
          <w:rStyle w:val="af2"/>
          <w:rFonts w:hint="eastAsia"/>
        </w:rPr>
        <w:instrText xml:space="preserve"> TOC \o "1-3" \h \z \u </w:instrText>
      </w:r>
      <w:r>
        <w:rPr>
          <w:rStyle w:val="af2"/>
          <w:rFonts w:hint="eastAsia"/>
        </w:rPr>
        <w:fldChar w:fldCharType="separate"/>
      </w:r>
      <w:hyperlink w:anchor="_Toc102405212" w:history="1">
        <w:r>
          <w:rPr>
            <w:rStyle w:val="af2"/>
          </w:rPr>
          <w:t>一、基本气候概况</w:t>
        </w:r>
        <w:r>
          <w:tab/>
        </w:r>
        <w:r>
          <w:fldChar w:fldCharType="begin"/>
        </w:r>
        <w:r>
          <w:instrText xml:space="preserve"> PAGEREF _Toc102405212 \h </w:instrText>
        </w:r>
        <w:r>
          <w:fldChar w:fldCharType="separate"/>
        </w:r>
        <w:r w:rsidR="00784412">
          <w:rPr>
            <w:noProof/>
          </w:rPr>
          <w:t>1</w:t>
        </w:r>
        <w:r>
          <w:fldChar w:fldCharType="end"/>
        </w:r>
      </w:hyperlink>
    </w:p>
    <w:p w:rsidR="00FD0195" w:rsidRDefault="00E5371E">
      <w:pPr>
        <w:pStyle w:val="11"/>
        <w:rPr>
          <w:rFonts w:cstheme="minorBidi"/>
          <w:kern w:val="2"/>
        </w:rPr>
      </w:pPr>
      <w:hyperlink w:anchor="_Toc102405213" w:history="1">
        <w:r w:rsidR="000D18DB">
          <w:rPr>
            <w:rStyle w:val="af2"/>
          </w:rPr>
          <w:t>二、主要气候特征</w:t>
        </w:r>
        <w:r w:rsidR="000D18DB">
          <w:tab/>
        </w:r>
        <w:r w:rsidR="000D18DB">
          <w:fldChar w:fldCharType="begin"/>
        </w:r>
        <w:r w:rsidR="000D18DB">
          <w:instrText xml:space="preserve"> PAGEREF _Toc102405213 \h </w:instrText>
        </w:r>
        <w:r w:rsidR="000D18DB">
          <w:fldChar w:fldCharType="separate"/>
        </w:r>
        <w:r w:rsidR="00784412">
          <w:rPr>
            <w:noProof/>
          </w:rPr>
          <w:t>1</w:t>
        </w:r>
        <w:r w:rsidR="000D18DB">
          <w:fldChar w:fldCharType="end"/>
        </w:r>
      </w:hyperlink>
    </w:p>
    <w:p w:rsidR="00FD0195" w:rsidRDefault="00E5371E">
      <w:pPr>
        <w:pStyle w:val="11"/>
        <w:rPr>
          <w:rFonts w:cstheme="minorBidi"/>
          <w:kern w:val="2"/>
        </w:rPr>
      </w:pPr>
      <w:hyperlink w:anchor="_Toc102405214" w:history="1">
        <w:r w:rsidR="000D18DB">
          <w:rPr>
            <w:rStyle w:val="af2"/>
          </w:rPr>
          <w:t>1、气温</w:t>
        </w:r>
        <w:r w:rsidR="000D18DB">
          <w:tab/>
        </w:r>
        <w:r w:rsidR="000D18DB">
          <w:fldChar w:fldCharType="begin"/>
        </w:r>
        <w:r w:rsidR="000D18DB">
          <w:instrText xml:space="preserve"> PAGEREF _Toc102405214 \h </w:instrText>
        </w:r>
        <w:r w:rsidR="000D18DB">
          <w:fldChar w:fldCharType="separate"/>
        </w:r>
        <w:r w:rsidR="00784412">
          <w:rPr>
            <w:noProof/>
          </w:rPr>
          <w:t>1</w:t>
        </w:r>
        <w:r w:rsidR="000D18DB">
          <w:fldChar w:fldCharType="end"/>
        </w:r>
      </w:hyperlink>
    </w:p>
    <w:p w:rsidR="00FD0195" w:rsidRDefault="00E5371E">
      <w:pPr>
        <w:pStyle w:val="11"/>
        <w:rPr>
          <w:rFonts w:cstheme="minorBidi"/>
          <w:kern w:val="2"/>
        </w:rPr>
      </w:pPr>
      <w:hyperlink w:anchor="_Toc102405215" w:history="1">
        <w:r w:rsidR="000D18DB">
          <w:rPr>
            <w:rStyle w:val="af2"/>
          </w:rPr>
          <w:t>2、降水</w:t>
        </w:r>
        <w:r w:rsidR="000D18DB">
          <w:tab/>
        </w:r>
        <w:r w:rsidR="000D18DB">
          <w:fldChar w:fldCharType="begin"/>
        </w:r>
        <w:r w:rsidR="000D18DB">
          <w:instrText xml:space="preserve"> PAGEREF _Toc102405215 \h </w:instrText>
        </w:r>
        <w:r w:rsidR="000D18DB">
          <w:fldChar w:fldCharType="separate"/>
        </w:r>
        <w:r w:rsidR="00784412">
          <w:rPr>
            <w:noProof/>
          </w:rPr>
          <w:t>2</w:t>
        </w:r>
        <w:r w:rsidR="000D18DB">
          <w:fldChar w:fldCharType="end"/>
        </w:r>
      </w:hyperlink>
    </w:p>
    <w:p w:rsidR="00FD0195" w:rsidRDefault="00E5371E">
      <w:pPr>
        <w:pStyle w:val="11"/>
        <w:rPr>
          <w:rFonts w:cstheme="minorBidi"/>
          <w:kern w:val="2"/>
        </w:rPr>
      </w:pPr>
      <w:hyperlink w:anchor="_Toc102405216" w:history="1">
        <w:r w:rsidR="000D18DB">
          <w:rPr>
            <w:rStyle w:val="af2"/>
          </w:rPr>
          <w:t>3、日照</w:t>
        </w:r>
        <w:r w:rsidR="000D18DB">
          <w:tab/>
        </w:r>
        <w:r w:rsidR="000D18DB">
          <w:fldChar w:fldCharType="begin"/>
        </w:r>
        <w:r w:rsidR="000D18DB">
          <w:instrText xml:space="preserve"> PAGEREF _Toc102405216 \h </w:instrText>
        </w:r>
        <w:r w:rsidR="000D18DB">
          <w:fldChar w:fldCharType="separate"/>
        </w:r>
        <w:r w:rsidR="00784412">
          <w:rPr>
            <w:noProof/>
          </w:rPr>
          <w:t>3</w:t>
        </w:r>
        <w:r w:rsidR="000D18DB">
          <w:fldChar w:fldCharType="end"/>
        </w:r>
      </w:hyperlink>
    </w:p>
    <w:p w:rsidR="00FD0195" w:rsidRDefault="00E5371E">
      <w:pPr>
        <w:pStyle w:val="11"/>
        <w:rPr>
          <w:rFonts w:cstheme="minorBidi"/>
          <w:kern w:val="2"/>
        </w:rPr>
      </w:pPr>
      <w:hyperlink w:anchor="_Toc102405217" w:history="1">
        <w:r w:rsidR="000D18DB">
          <w:rPr>
            <w:rStyle w:val="af2"/>
          </w:rPr>
          <w:t>三、主要天气气候事件</w:t>
        </w:r>
        <w:r w:rsidR="000D18DB">
          <w:tab/>
        </w:r>
        <w:r w:rsidR="000D18DB">
          <w:fldChar w:fldCharType="begin"/>
        </w:r>
        <w:r w:rsidR="000D18DB">
          <w:instrText xml:space="preserve"> PAGEREF _Toc102405217 \h </w:instrText>
        </w:r>
        <w:r w:rsidR="000D18DB">
          <w:fldChar w:fldCharType="separate"/>
        </w:r>
        <w:r w:rsidR="00784412">
          <w:rPr>
            <w:noProof/>
          </w:rPr>
          <w:t>5</w:t>
        </w:r>
        <w:r w:rsidR="000D18DB">
          <w:fldChar w:fldCharType="end"/>
        </w:r>
      </w:hyperlink>
    </w:p>
    <w:p w:rsidR="00FD0195" w:rsidRDefault="00E5371E">
      <w:pPr>
        <w:pStyle w:val="11"/>
        <w:rPr>
          <w:rFonts w:cstheme="minorBidi"/>
          <w:kern w:val="2"/>
        </w:rPr>
      </w:pPr>
      <w:hyperlink w:anchor="_Toc102405218" w:history="1">
        <w:r w:rsidR="000D18DB">
          <w:rPr>
            <w:rStyle w:val="af2"/>
          </w:rPr>
          <w:t>1、干旱</w:t>
        </w:r>
        <w:r w:rsidR="000D18DB">
          <w:tab/>
        </w:r>
        <w:r w:rsidR="000D18DB">
          <w:fldChar w:fldCharType="begin"/>
        </w:r>
        <w:r w:rsidR="000D18DB">
          <w:instrText xml:space="preserve"> PAGEREF _Toc102405218 \h </w:instrText>
        </w:r>
        <w:r w:rsidR="000D18DB">
          <w:fldChar w:fldCharType="separate"/>
        </w:r>
        <w:r w:rsidR="00784412">
          <w:rPr>
            <w:noProof/>
          </w:rPr>
          <w:t>5</w:t>
        </w:r>
        <w:r w:rsidR="000D18DB">
          <w:fldChar w:fldCharType="end"/>
        </w:r>
      </w:hyperlink>
    </w:p>
    <w:p w:rsidR="00FD0195" w:rsidRDefault="00E5371E">
      <w:pPr>
        <w:pStyle w:val="11"/>
        <w:rPr>
          <w:rFonts w:cstheme="minorBidi"/>
          <w:kern w:val="2"/>
        </w:rPr>
      </w:pPr>
      <w:hyperlink w:anchor="_Toc102405219" w:history="1">
        <w:r w:rsidR="000D18DB">
          <w:rPr>
            <w:rStyle w:val="af2"/>
          </w:rPr>
          <w:t>2、大风沙尘</w:t>
        </w:r>
        <w:r w:rsidR="000D18DB">
          <w:tab/>
        </w:r>
        <w:r w:rsidR="000D18DB">
          <w:fldChar w:fldCharType="begin"/>
        </w:r>
        <w:r w:rsidR="000D18DB">
          <w:instrText xml:space="preserve"> PAGEREF _Toc102405219 \h </w:instrText>
        </w:r>
        <w:r w:rsidR="000D18DB">
          <w:fldChar w:fldCharType="separate"/>
        </w:r>
        <w:r w:rsidR="00784412">
          <w:rPr>
            <w:noProof/>
          </w:rPr>
          <w:t>7</w:t>
        </w:r>
        <w:r w:rsidR="000D18DB">
          <w:fldChar w:fldCharType="end"/>
        </w:r>
      </w:hyperlink>
    </w:p>
    <w:p w:rsidR="00FD0195" w:rsidRDefault="00E5371E">
      <w:pPr>
        <w:pStyle w:val="11"/>
        <w:rPr>
          <w:rFonts w:cstheme="minorBidi"/>
          <w:kern w:val="2"/>
        </w:rPr>
      </w:pPr>
      <w:hyperlink w:anchor="_Toc102405220" w:history="1">
        <w:r w:rsidR="000D18DB">
          <w:rPr>
            <w:rStyle w:val="af2"/>
          </w:rPr>
          <w:t>3、寒潮</w:t>
        </w:r>
        <w:r w:rsidR="000D18DB">
          <w:tab/>
        </w:r>
        <w:r w:rsidR="000D18DB">
          <w:fldChar w:fldCharType="begin"/>
        </w:r>
        <w:r w:rsidR="000D18DB">
          <w:instrText xml:space="preserve"> PAGEREF _Toc102405220 \h </w:instrText>
        </w:r>
        <w:r w:rsidR="000D18DB">
          <w:fldChar w:fldCharType="separate"/>
        </w:r>
        <w:r w:rsidR="00784412">
          <w:rPr>
            <w:noProof/>
          </w:rPr>
          <w:t>8</w:t>
        </w:r>
        <w:r w:rsidR="000D18DB">
          <w:fldChar w:fldCharType="end"/>
        </w:r>
      </w:hyperlink>
    </w:p>
    <w:p w:rsidR="00FD0195" w:rsidRDefault="00E5371E">
      <w:pPr>
        <w:pStyle w:val="11"/>
        <w:rPr>
          <w:rFonts w:cstheme="minorBidi"/>
          <w:kern w:val="2"/>
        </w:rPr>
      </w:pPr>
      <w:hyperlink w:anchor="_Toc102405221" w:history="1">
        <w:r w:rsidR="000D18DB">
          <w:rPr>
            <w:rStyle w:val="af2"/>
          </w:rPr>
          <w:t>四、雄安气候特征</w:t>
        </w:r>
        <w:r w:rsidR="000D18DB">
          <w:tab/>
        </w:r>
        <w:r w:rsidR="000D18DB">
          <w:fldChar w:fldCharType="begin"/>
        </w:r>
        <w:r w:rsidR="000D18DB">
          <w:instrText xml:space="preserve"> PAGEREF _Toc102405221 \h </w:instrText>
        </w:r>
        <w:r w:rsidR="000D18DB">
          <w:fldChar w:fldCharType="separate"/>
        </w:r>
        <w:r w:rsidR="00784412">
          <w:rPr>
            <w:noProof/>
          </w:rPr>
          <w:t>9</w:t>
        </w:r>
        <w:r w:rsidR="000D18DB">
          <w:fldChar w:fldCharType="end"/>
        </w:r>
      </w:hyperlink>
    </w:p>
    <w:p w:rsidR="00FD0195" w:rsidRDefault="00E5371E">
      <w:pPr>
        <w:pStyle w:val="11"/>
        <w:rPr>
          <w:rFonts w:cstheme="minorBidi"/>
          <w:kern w:val="2"/>
        </w:rPr>
      </w:pPr>
      <w:hyperlink w:anchor="_Toc102405222" w:history="1">
        <w:r w:rsidR="000D18DB">
          <w:rPr>
            <w:rStyle w:val="af2"/>
          </w:rPr>
          <w:t>五、气候影响评估</w:t>
        </w:r>
        <w:r w:rsidR="000D18DB">
          <w:tab/>
        </w:r>
        <w:r w:rsidR="000D18DB">
          <w:fldChar w:fldCharType="begin"/>
        </w:r>
        <w:r w:rsidR="000D18DB">
          <w:instrText xml:space="preserve"> PAGEREF _Toc102405222 \h </w:instrText>
        </w:r>
        <w:r w:rsidR="000D18DB">
          <w:fldChar w:fldCharType="separate"/>
        </w:r>
        <w:r w:rsidR="00784412">
          <w:rPr>
            <w:noProof/>
          </w:rPr>
          <w:t>10</w:t>
        </w:r>
        <w:r w:rsidR="000D18DB">
          <w:fldChar w:fldCharType="end"/>
        </w:r>
      </w:hyperlink>
    </w:p>
    <w:p w:rsidR="00FD0195" w:rsidRDefault="00E5371E">
      <w:pPr>
        <w:pStyle w:val="2"/>
        <w:tabs>
          <w:tab w:val="right" w:leader="dot" w:pos="8302"/>
        </w:tabs>
        <w:ind w:left="480"/>
        <w:rPr>
          <w:rFonts w:ascii="宋体" w:hAnsi="宋体" w:cstheme="minorBidi"/>
          <w:kern w:val="2"/>
          <w:sz w:val="28"/>
          <w:szCs w:val="28"/>
        </w:rPr>
      </w:pPr>
      <w:hyperlink w:anchor="_Toc102405223" w:history="1">
        <w:r w:rsidR="000D18DB">
          <w:rPr>
            <w:rStyle w:val="af2"/>
            <w:rFonts w:ascii="宋体" w:hAnsi="宋体"/>
            <w:bCs/>
            <w:sz w:val="28"/>
            <w:szCs w:val="28"/>
          </w:rPr>
          <w:t>1、天气气候条件对农业影响</w:t>
        </w:r>
        <w:r w:rsidR="000D18DB">
          <w:rPr>
            <w:rFonts w:ascii="宋体" w:hAnsi="宋体"/>
            <w:sz w:val="28"/>
            <w:szCs w:val="28"/>
          </w:rPr>
          <w:tab/>
        </w:r>
        <w:r w:rsidR="000D18DB">
          <w:rPr>
            <w:rFonts w:ascii="宋体" w:hAnsi="宋体"/>
            <w:sz w:val="28"/>
            <w:szCs w:val="28"/>
          </w:rPr>
          <w:fldChar w:fldCharType="begin"/>
        </w:r>
        <w:r w:rsidR="000D18DB">
          <w:rPr>
            <w:rFonts w:ascii="宋体" w:hAnsi="宋体"/>
            <w:sz w:val="28"/>
            <w:szCs w:val="28"/>
          </w:rPr>
          <w:instrText xml:space="preserve"> PAGEREF _Toc102405223 \h </w:instrText>
        </w:r>
        <w:r w:rsidR="000D18DB">
          <w:rPr>
            <w:rFonts w:ascii="宋体" w:hAnsi="宋体"/>
            <w:sz w:val="28"/>
            <w:szCs w:val="28"/>
          </w:rPr>
        </w:r>
        <w:r w:rsidR="000D18DB">
          <w:rPr>
            <w:rFonts w:ascii="宋体" w:hAnsi="宋体"/>
            <w:sz w:val="28"/>
            <w:szCs w:val="28"/>
          </w:rPr>
          <w:fldChar w:fldCharType="separate"/>
        </w:r>
        <w:r w:rsidR="00784412">
          <w:rPr>
            <w:rFonts w:ascii="宋体" w:hAnsi="宋体"/>
            <w:noProof/>
            <w:sz w:val="28"/>
            <w:szCs w:val="28"/>
          </w:rPr>
          <w:t>10</w:t>
        </w:r>
        <w:r w:rsidR="000D18DB">
          <w:rPr>
            <w:rFonts w:ascii="宋体" w:hAnsi="宋体"/>
            <w:sz w:val="28"/>
            <w:szCs w:val="28"/>
          </w:rPr>
          <w:fldChar w:fldCharType="end"/>
        </w:r>
      </w:hyperlink>
    </w:p>
    <w:p w:rsidR="00FD0195" w:rsidRDefault="00E5371E">
      <w:pPr>
        <w:pStyle w:val="2"/>
        <w:tabs>
          <w:tab w:val="right" w:leader="dot" w:pos="8302"/>
        </w:tabs>
        <w:ind w:left="480"/>
        <w:rPr>
          <w:rFonts w:ascii="宋体" w:hAnsi="宋体" w:cstheme="minorBidi"/>
          <w:kern w:val="2"/>
          <w:sz w:val="28"/>
          <w:szCs w:val="28"/>
        </w:rPr>
      </w:pPr>
      <w:hyperlink w:anchor="_Toc102405224" w:history="1">
        <w:r w:rsidR="000D18DB">
          <w:rPr>
            <w:rStyle w:val="af2"/>
            <w:rFonts w:ascii="宋体" w:hAnsi="宋体"/>
            <w:bCs/>
            <w:sz w:val="28"/>
            <w:szCs w:val="28"/>
          </w:rPr>
          <w:t>2、气候与水资源</w:t>
        </w:r>
        <w:r w:rsidR="000D18DB">
          <w:rPr>
            <w:rFonts w:ascii="宋体" w:hAnsi="宋体"/>
            <w:sz w:val="28"/>
            <w:szCs w:val="28"/>
          </w:rPr>
          <w:tab/>
        </w:r>
        <w:r w:rsidR="000D18DB">
          <w:rPr>
            <w:rFonts w:ascii="宋体" w:hAnsi="宋体"/>
            <w:sz w:val="28"/>
            <w:szCs w:val="28"/>
          </w:rPr>
          <w:fldChar w:fldCharType="begin"/>
        </w:r>
        <w:r w:rsidR="000D18DB">
          <w:rPr>
            <w:rFonts w:ascii="宋体" w:hAnsi="宋体"/>
            <w:sz w:val="28"/>
            <w:szCs w:val="28"/>
          </w:rPr>
          <w:instrText xml:space="preserve"> PAGEREF _Toc102405224 \h </w:instrText>
        </w:r>
        <w:r w:rsidR="000D18DB">
          <w:rPr>
            <w:rFonts w:ascii="宋体" w:hAnsi="宋体"/>
            <w:sz w:val="28"/>
            <w:szCs w:val="28"/>
          </w:rPr>
        </w:r>
        <w:r w:rsidR="000D18DB">
          <w:rPr>
            <w:rFonts w:ascii="宋体" w:hAnsi="宋体"/>
            <w:sz w:val="28"/>
            <w:szCs w:val="28"/>
          </w:rPr>
          <w:fldChar w:fldCharType="separate"/>
        </w:r>
        <w:r w:rsidR="00784412">
          <w:rPr>
            <w:rFonts w:ascii="宋体" w:hAnsi="宋体"/>
            <w:noProof/>
            <w:sz w:val="28"/>
            <w:szCs w:val="28"/>
          </w:rPr>
          <w:t>10</w:t>
        </w:r>
        <w:r w:rsidR="000D18DB">
          <w:rPr>
            <w:rFonts w:ascii="宋体" w:hAnsi="宋体"/>
            <w:sz w:val="28"/>
            <w:szCs w:val="28"/>
          </w:rPr>
          <w:fldChar w:fldCharType="end"/>
        </w:r>
      </w:hyperlink>
    </w:p>
    <w:p w:rsidR="00FD0195" w:rsidRDefault="00E5371E">
      <w:pPr>
        <w:pStyle w:val="2"/>
        <w:tabs>
          <w:tab w:val="right" w:leader="dot" w:pos="8302"/>
        </w:tabs>
        <w:ind w:left="480"/>
        <w:rPr>
          <w:rFonts w:ascii="宋体" w:hAnsi="宋体" w:cstheme="minorBidi"/>
          <w:kern w:val="2"/>
          <w:sz w:val="28"/>
          <w:szCs w:val="28"/>
        </w:rPr>
      </w:pPr>
      <w:hyperlink w:anchor="_Toc102405225" w:history="1">
        <w:r w:rsidR="000D18DB">
          <w:rPr>
            <w:rStyle w:val="af2"/>
            <w:rFonts w:ascii="宋体" w:hAnsi="宋体"/>
            <w:bCs/>
            <w:sz w:val="28"/>
            <w:szCs w:val="28"/>
          </w:rPr>
          <w:t>3、天气气候条件对交通运输业影响</w:t>
        </w:r>
        <w:r w:rsidR="000D18DB">
          <w:rPr>
            <w:rFonts w:ascii="宋体" w:hAnsi="宋体"/>
            <w:sz w:val="28"/>
            <w:szCs w:val="28"/>
          </w:rPr>
          <w:tab/>
        </w:r>
        <w:r w:rsidR="000D18DB">
          <w:rPr>
            <w:rFonts w:ascii="宋体" w:hAnsi="宋体"/>
            <w:sz w:val="28"/>
            <w:szCs w:val="28"/>
          </w:rPr>
          <w:fldChar w:fldCharType="begin"/>
        </w:r>
        <w:r w:rsidR="000D18DB">
          <w:rPr>
            <w:rFonts w:ascii="宋体" w:hAnsi="宋体"/>
            <w:sz w:val="28"/>
            <w:szCs w:val="28"/>
          </w:rPr>
          <w:instrText xml:space="preserve"> PAGEREF _Toc102405225 \h </w:instrText>
        </w:r>
        <w:r w:rsidR="000D18DB">
          <w:rPr>
            <w:rFonts w:ascii="宋体" w:hAnsi="宋体"/>
            <w:sz w:val="28"/>
            <w:szCs w:val="28"/>
          </w:rPr>
        </w:r>
        <w:r w:rsidR="000D18DB">
          <w:rPr>
            <w:rFonts w:ascii="宋体" w:hAnsi="宋体"/>
            <w:sz w:val="28"/>
            <w:szCs w:val="28"/>
          </w:rPr>
          <w:fldChar w:fldCharType="separate"/>
        </w:r>
        <w:r w:rsidR="00784412">
          <w:rPr>
            <w:rFonts w:ascii="宋体" w:hAnsi="宋体"/>
            <w:noProof/>
            <w:sz w:val="28"/>
            <w:szCs w:val="28"/>
          </w:rPr>
          <w:t>11</w:t>
        </w:r>
        <w:r w:rsidR="000D18DB">
          <w:rPr>
            <w:rFonts w:ascii="宋体" w:hAnsi="宋体"/>
            <w:sz w:val="28"/>
            <w:szCs w:val="28"/>
          </w:rPr>
          <w:fldChar w:fldCharType="end"/>
        </w:r>
      </w:hyperlink>
    </w:p>
    <w:p w:rsidR="00FD0195" w:rsidRDefault="00E5371E">
      <w:pPr>
        <w:pStyle w:val="11"/>
        <w:rPr>
          <w:rFonts w:cstheme="minorBidi"/>
          <w:kern w:val="2"/>
        </w:rPr>
      </w:pPr>
      <w:hyperlink w:anchor="_Toc102405226" w:history="1">
        <w:r w:rsidR="000D18DB">
          <w:rPr>
            <w:rStyle w:val="af2"/>
          </w:rPr>
          <w:t>六、下月气候预评估</w:t>
        </w:r>
        <w:r w:rsidR="000D18DB">
          <w:tab/>
        </w:r>
        <w:r w:rsidR="000D18DB">
          <w:fldChar w:fldCharType="begin"/>
        </w:r>
        <w:r w:rsidR="000D18DB">
          <w:instrText xml:space="preserve"> PAGEREF _Toc102405226 \h </w:instrText>
        </w:r>
        <w:r w:rsidR="000D18DB">
          <w:fldChar w:fldCharType="separate"/>
        </w:r>
        <w:r w:rsidR="00784412">
          <w:rPr>
            <w:noProof/>
          </w:rPr>
          <w:t>12</w:t>
        </w:r>
        <w:r w:rsidR="000D18DB">
          <w:fldChar w:fldCharType="end"/>
        </w:r>
      </w:hyperlink>
    </w:p>
    <w:p w:rsidR="00FD0195" w:rsidRDefault="000D18DB">
      <w:pPr>
        <w:pStyle w:val="11"/>
      </w:pPr>
      <w:r>
        <w:rPr>
          <w:rStyle w:val="af2"/>
          <w:rFonts w:hint="eastAsia"/>
        </w:rPr>
        <w:fldChar w:fldCharType="end"/>
      </w:r>
    </w:p>
    <w:p w:rsidR="00FD0195" w:rsidRDefault="00FD0195">
      <w:pPr>
        <w:rPr>
          <w:rFonts w:ascii="宋体" w:hAnsi="宋体"/>
          <w:sz w:val="28"/>
          <w:szCs w:val="28"/>
        </w:rPr>
        <w:sectPr w:rsidR="00FD0195">
          <w:footerReference w:type="even" r:id="rId10"/>
          <w:footerReference w:type="default" r:id="rId11"/>
          <w:pgSz w:w="11906" w:h="16838"/>
          <w:pgMar w:top="1440" w:right="1797" w:bottom="1440" w:left="1797" w:header="851" w:footer="992" w:gutter="0"/>
          <w:cols w:space="425"/>
          <w:docGrid w:type="lines" w:linePitch="312"/>
        </w:sectPr>
      </w:pPr>
    </w:p>
    <w:p w:rsidR="00FD0195" w:rsidRDefault="000D18DB">
      <w:pPr>
        <w:jc w:val="center"/>
        <w:rPr>
          <w:rFonts w:ascii="黑体" w:eastAsia="黑体" w:hAnsi="黑体"/>
          <w:b/>
          <w:bCs/>
          <w:sz w:val="32"/>
          <w:szCs w:val="32"/>
        </w:rPr>
      </w:pPr>
      <w:r>
        <w:rPr>
          <w:rFonts w:ascii="黑体" w:eastAsia="黑体" w:hAnsi="黑体" w:hint="eastAsia"/>
          <w:b/>
          <w:bCs/>
          <w:sz w:val="32"/>
          <w:szCs w:val="32"/>
        </w:rPr>
        <w:lastRenderedPageBreak/>
        <w:t>资料及方法说明</w:t>
      </w:r>
    </w:p>
    <w:p w:rsidR="00FD0195" w:rsidRDefault="000D18DB">
      <w:pPr>
        <w:snapToGrid w:val="0"/>
        <w:spacing w:line="360" w:lineRule="auto"/>
        <w:rPr>
          <w:rFonts w:ascii="仿宋_GB2312" w:eastAsia="仿宋_GB2312"/>
          <w:b/>
          <w:bCs/>
          <w:sz w:val="28"/>
          <w:szCs w:val="28"/>
        </w:rPr>
      </w:pPr>
      <w:r>
        <w:rPr>
          <w:rFonts w:ascii="仿宋_GB2312" w:eastAsia="仿宋_GB2312" w:hint="eastAsia"/>
          <w:b/>
          <w:bCs/>
          <w:sz w:val="28"/>
          <w:szCs w:val="28"/>
        </w:rPr>
        <w:t>1</w:t>
      </w:r>
      <w:r>
        <w:rPr>
          <w:rFonts w:ascii="仿宋_GB2312" w:eastAsia="仿宋_GB2312"/>
          <w:b/>
          <w:bCs/>
          <w:sz w:val="28"/>
          <w:szCs w:val="28"/>
        </w:rPr>
        <w:t xml:space="preserve">. </w:t>
      </w:r>
      <w:r>
        <w:rPr>
          <w:rFonts w:ascii="仿宋_GB2312" w:eastAsia="仿宋_GB2312" w:hint="eastAsia"/>
          <w:b/>
          <w:bCs/>
          <w:sz w:val="28"/>
          <w:szCs w:val="28"/>
        </w:rPr>
        <w:t>资料来源</w:t>
      </w:r>
    </w:p>
    <w:p w:rsidR="00FD0195" w:rsidRDefault="000D18DB">
      <w:pPr>
        <w:snapToGrid w:val="0"/>
        <w:spacing w:line="360" w:lineRule="auto"/>
        <w:ind w:left="360"/>
        <w:rPr>
          <w:rFonts w:ascii="仿宋_GB2312" w:eastAsia="仿宋_GB2312"/>
        </w:rPr>
      </w:pPr>
      <w:r>
        <w:rPr>
          <w:rFonts w:ascii="仿宋_GB2312" w:eastAsia="仿宋_GB2312" w:hint="eastAsia"/>
        </w:rPr>
        <w:t>使用了河北省142个气象观测站观测资料。</w:t>
      </w:r>
    </w:p>
    <w:p w:rsidR="00FD0195" w:rsidRDefault="000D18DB">
      <w:pPr>
        <w:snapToGrid w:val="0"/>
        <w:spacing w:line="360" w:lineRule="auto"/>
        <w:rPr>
          <w:rFonts w:ascii="仿宋_GB2312" w:eastAsia="仿宋_GB2312"/>
          <w:b/>
          <w:bCs/>
          <w:sz w:val="28"/>
          <w:szCs w:val="28"/>
        </w:rPr>
      </w:pPr>
      <w:r>
        <w:rPr>
          <w:rFonts w:ascii="仿宋_GB2312" w:eastAsia="仿宋_GB2312" w:hint="eastAsia"/>
          <w:b/>
          <w:bCs/>
          <w:sz w:val="28"/>
          <w:szCs w:val="28"/>
        </w:rPr>
        <w:t>2. 评价方法</w:t>
      </w:r>
    </w:p>
    <w:p w:rsidR="00FD0195" w:rsidRDefault="000D18DB">
      <w:pPr>
        <w:tabs>
          <w:tab w:val="left" w:pos="900"/>
        </w:tabs>
        <w:snapToGrid w:val="0"/>
        <w:spacing w:line="360" w:lineRule="auto"/>
        <w:rPr>
          <w:rFonts w:ascii="仿宋_GB2312" w:eastAsia="仿宋_GB2312" w:hAnsi="宋体"/>
          <w:b/>
          <w:bCs/>
        </w:rPr>
      </w:pPr>
      <w:r>
        <w:rPr>
          <w:rFonts w:ascii="仿宋_GB2312" w:eastAsia="仿宋_GB2312" w:hint="eastAsia"/>
          <w:b/>
          <w:bCs/>
        </w:rPr>
        <w:t>2.1 气温使用气温距平</w:t>
      </w:r>
      <w:r>
        <w:rPr>
          <w:rFonts w:ascii="仿宋_GB2312" w:eastAsia="仿宋_GB2312" w:hAnsi="宋体" w:hint="eastAsia"/>
          <w:b/>
          <w:bCs/>
        </w:rPr>
        <w:t>△T评定：</w:t>
      </w:r>
    </w:p>
    <w:tbl>
      <w:tblPr>
        <w:tblW w:w="5000" w:type="pct"/>
        <w:tblInd w:w="-106" w:type="dxa"/>
        <w:tblLook w:val="04A0" w:firstRow="1" w:lastRow="0" w:firstColumn="1" w:lastColumn="0" w:noHBand="0" w:noVBand="1"/>
      </w:tblPr>
      <w:tblGrid>
        <w:gridCol w:w="2066"/>
        <w:gridCol w:w="684"/>
        <w:gridCol w:w="1736"/>
        <w:gridCol w:w="1738"/>
        <w:gridCol w:w="2196"/>
      </w:tblGrid>
      <w:tr w:rsidR="00FD0195">
        <w:trPr>
          <w:trHeight w:val="300"/>
        </w:trPr>
        <w:tc>
          <w:tcPr>
            <w:tcW w:w="1227"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3.0℃≤</w:t>
            </w:r>
          </w:p>
        </w:tc>
        <w:tc>
          <w:tcPr>
            <w:tcW w:w="406"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1031" w:type="pct"/>
            <w:tcBorders>
              <w:top w:val="nil"/>
              <w:left w:val="nil"/>
              <w:bottom w:val="nil"/>
              <w:right w:val="nil"/>
            </w:tcBorders>
            <w:noWrap/>
            <w:tcMar>
              <w:left w:w="0" w:type="dxa"/>
              <w:right w:w="0" w:type="dxa"/>
            </w:tcMar>
            <w:vAlign w:val="center"/>
          </w:tcPr>
          <w:p w:rsidR="00FD0195" w:rsidRDefault="00FD0195">
            <w:pPr>
              <w:snapToGrid w:val="0"/>
              <w:spacing w:line="360" w:lineRule="auto"/>
              <w:rPr>
                <w:rFonts w:ascii="仿宋_GB2312" w:eastAsia="仿宋_GB2312"/>
                <w:color w:val="000000"/>
              </w:rPr>
            </w:pPr>
          </w:p>
        </w:tc>
        <w:tc>
          <w:tcPr>
            <w:tcW w:w="1031" w:type="pct"/>
            <w:tcBorders>
              <w:top w:val="nil"/>
              <w:left w:val="nil"/>
              <w:bottom w:val="nil"/>
              <w:right w:val="nil"/>
            </w:tcBorders>
            <w:noWrap/>
            <w:tcMar>
              <w:left w:w="0" w:type="dxa"/>
              <w:right w:w="0" w:type="dxa"/>
            </w:tcMar>
            <w:vAlign w:val="center"/>
          </w:tcPr>
          <w:p w:rsidR="00FD0195" w:rsidRDefault="00FD0195">
            <w:pPr>
              <w:snapToGrid w:val="0"/>
              <w:spacing w:line="360" w:lineRule="auto"/>
              <w:rPr>
                <w:rFonts w:ascii="仿宋_GB2312" w:eastAsia="仿宋_GB2312"/>
                <w:color w:val="000000"/>
              </w:rPr>
            </w:pPr>
          </w:p>
        </w:tc>
        <w:tc>
          <w:tcPr>
            <w:tcW w:w="1304"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异常偏高</w:t>
            </w:r>
          </w:p>
        </w:tc>
      </w:tr>
      <w:tr w:rsidR="00FD0195">
        <w:trPr>
          <w:trHeight w:val="300"/>
        </w:trPr>
        <w:tc>
          <w:tcPr>
            <w:tcW w:w="1227"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2.0℃≤</w:t>
            </w:r>
          </w:p>
        </w:tc>
        <w:tc>
          <w:tcPr>
            <w:tcW w:w="406"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1031"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w:t>
            </w:r>
            <w:r>
              <w:rPr>
                <w:rFonts w:ascii="仿宋_GB2312" w:eastAsia="仿宋_GB2312" w:hint="eastAsia"/>
                <w:color w:val="000000"/>
              </w:rPr>
              <w:t>3.0℃</w:t>
            </w:r>
          </w:p>
        </w:tc>
        <w:tc>
          <w:tcPr>
            <w:tcW w:w="1031" w:type="pct"/>
            <w:tcBorders>
              <w:top w:val="nil"/>
              <w:left w:val="nil"/>
              <w:bottom w:val="nil"/>
              <w:right w:val="nil"/>
            </w:tcBorders>
            <w:noWrap/>
            <w:tcMar>
              <w:left w:w="0" w:type="dxa"/>
              <w:right w:w="0" w:type="dxa"/>
            </w:tcMar>
            <w:vAlign w:val="center"/>
          </w:tcPr>
          <w:p w:rsidR="00FD0195" w:rsidRDefault="00FD0195">
            <w:pPr>
              <w:snapToGrid w:val="0"/>
              <w:spacing w:line="360" w:lineRule="auto"/>
              <w:rPr>
                <w:rFonts w:ascii="仿宋_GB2312" w:eastAsia="仿宋_GB2312"/>
                <w:color w:val="000000"/>
              </w:rPr>
            </w:pPr>
          </w:p>
        </w:tc>
        <w:tc>
          <w:tcPr>
            <w:tcW w:w="1304"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显著偏高</w:t>
            </w:r>
          </w:p>
        </w:tc>
      </w:tr>
      <w:tr w:rsidR="00FD0195">
        <w:trPr>
          <w:trHeight w:val="349"/>
        </w:trPr>
        <w:tc>
          <w:tcPr>
            <w:tcW w:w="1227"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1.0℃≤</w:t>
            </w:r>
          </w:p>
        </w:tc>
        <w:tc>
          <w:tcPr>
            <w:tcW w:w="406"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1031"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w:t>
            </w:r>
            <w:r>
              <w:rPr>
                <w:rFonts w:ascii="仿宋_GB2312" w:eastAsia="仿宋_GB2312" w:hint="eastAsia"/>
                <w:color w:val="000000"/>
              </w:rPr>
              <w:t>2.0℃</w:t>
            </w:r>
          </w:p>
        </w:tc>
        <w:tc>
          <w:tcPr>
            <w:tcW w:w="1031" w:type="pct"/>
            <w:tcBorders>
              <w:top w:val="nil"/>
              <w:left w:val="nil"/>
              <w:bottom w:val="nil"/>
              <w:right w:val="nil"/>
            </w:tcBorders>
            <w:noWrap/>
            <w:tcMar>
              <w:left w:w="0" w:type="dxa"/>
              <w:right w:w="0" w:type="dxa"/>
            </w:tcMar>
            <w:vAlign w:val="center"/>
          </w:tcPr>
          <w:p w:rsidR="00FD0195" w:rsidRDefault="00FD0195">
            <w:pPr>
              <w:snapToGrid w:val="0"/>
              <w:spacing w:line="360" w:lineRule="auto"/>
              <w:rPr>
                <w:rFonts w:ascii="仿宋_GB2312" w:eastAsia="仿宋_GB2312"/>
                <w:color w:val="000000"/>
              </w:rPr>
            </w:pPr>
          </w:p>
        </w:tc>
        <w:tc>
          <w:tcPr>
            <w:tcW w:w="1304"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偏高</w:t>
            </w:r>
          </w:p>
        </w:tc>
      </w:tr>
      <w:tr w:rsidR="00FD0195">
        <w:trPr>
          <w:trHeight w:val="300"/>
        </w:trPr>
        <w:tc>
          <w:tcPr>
            <w:tcW w:w="1227"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-1.0℃</w:t>
            </w:r>
            <w:r>
              <w:rPr>
                <w:rFonts w:ascii="仿宋_GB2312" w:eastAsia="仿宋_GB2312" w:hint="eastAsia"/>
                <w:color w:val="000000"/>
                <w:kern w:val="2"/>
              </w:rPr>
              <w:t>＜</w:t>
            </w:r>
          </w:p>
        </w:tc>
        <w:tc>
          <w:tcPr>
            <w:tcW w:w="406"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1031"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color w:val="000000"/>
              </w:rPr>
            </w:pPr>
            <w:r>
              <w:rPr>
                <w:rFonts w:ascii="仿宋_GB2312" w:eastAsia="仿宋_GB2312" w:hint="eastAsia"/>
                <w:color w:val="000000"/>
                <w:kern w:val="2"/>
              </w:rPr>
              <w:t>＜</w:t>
            </w:r>
            <w:r>
              <w:rPr>
                <w:rFonts w:ascii="仿宋_GB2312" w:eastAsia="仿宋_GB2312" w:hint="eastAsia"/>
                <w:color w:val="000000"/>
              </w:rPr>
              <w:t>1.0℃</w:t>
            </w:r>
          </w:p>
        </w:tc>
        <w:tc>
          <w:tcPr>
            <w:tcW w:w="1031" w:type="pct"/>
            <w:tcBorders>
              <w:top w:val="nil"/>
              <w:left w:val="nil"/>
              <w:bottom w:val="nil"/>
              <w:right w:val="nil"/>
            </w:tcBorders>
            <w:noWrap/>
            <w:tcMar>
              <w:left w:w="0" w:type="dxa"/>
              <w:right w:w="0" w:type="dxa"/>
            </w:tcMar>
            <w:vAlign w:val="center"/>
          </w:tcPr>
          <w:p w:rsidR="00FD0195" w:rsidRDefault="00FD0195">
            <w:pPr>
              <w:snapToGrid w:val="0"/>
              <w:spacing w:line="360" w:lineRule="auto"/>
              <w:rPr>
                <w:rFonts w:ascii="仿宋_GB2312" w:eastAsia="仿宋_GB2312"/>
                <w:color w:val="000000"/>
              </w:rPr>
            </w:pPr>
          </w:p>
        </w:tc>
        <w:tc>
          <w:tcPr>
            <w:tcW w:w="1304"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正常</w:t>
            </w:r>
          </w:p>
        </w:tc>
      </w:tr>
      <w:tr w:rsidR="00FD0195">
        <w:trPr>
          <w:trHeight w:val="300"/>
        </w:trPr>
        <w:tc>
          <w:tcPr>
            <w:tcW w:w="1227"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-2.0℃</w:t>
            </w:r>
            <w:r>
              <w:rPr>
                <w:rFonts w:ascii="仿宋_GB2312" w:eastAsia="仿宋_GB2312" w:hAnsi="宋体" w:hint="eastAsia"/>
                <w:color w:val="000000"/>
              </w:rPr>
              <w:t>＜</w:t>
            </w:r>
          </w:p>
        </w:tc>
        <w:tc>
          <w:tcPr>
            <w:tcW w:w="406"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2063" w:type="pct"/>
            <w:gridSpan w:val="2"/>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color w:val="000000"/>
              </w:rPr>
            </w:pPr>
            <w:r>
              <w:rPr>
                <w:rFonts w:ascii="仿宋_GB2312" w:eastAsia="仿宋_GB2312" w:hint="eastAsia"/>
                <w:color w:val="000000"/>
              </w:rPr>
              <w:t>≤-1.0℃</w:t>
            </w:r>
          </w:p>
        </w:tc>
        <w:tc>
          <w:tcPr>
            <w:tcW w:w="1304"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偏低</w:t>
            </w:r>
          </w:p>
        </w:tc>
      </w:tr>
      <w:tr w:rsidR="00FD0195">
        <w:trPr>
          <w:trHeight w:val="300"/>
        </w:trPr>
        <w:tc>
          <w:tcPr>
            <w:tcW w:w="1227"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-3.0℃</w:t>
            </w:r>
            <w:r>
              <w:rPr>
                <w:rFonts w:ascii="仿宋_GB2312" w:eastAsia="仿宋_GB2312" w:hAnsi="宋体" w:hint="eastAsia"/>
                <w:color w:val="000000"/>
              </w:rPr>
              <w:t>＜</w:t>
            </w:r>
          </w:p>
        </w:tc>
        <w:tc>
          <w:tcPr>
            <w:tcW w:w="406"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2063" w:type="pct"/>
            <w:gridSpan w:val="2"/>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color w:val="000000"/>
              </w:rPr>
            </w:pPr>
            <w:r>
              <w:rPr>
                <w:rFonts w:ascii="仿宋_GB2312" w:eastAsia="仿宋_GB2312" w:hint="eastAsia"/>
                <w:color w:val="000000"/>
              </w:rPr>
              <w:t>≤-2.0℃</w:t>
            </w:r>
          </w:p>
        </w:tc>
        <w:tc>
          <w:tcPr>
            <w:tcW w:w="1304"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显著偏低</w:t>
            </w:r>
          </w:p>
        </w:tc>
      </w:tr>
      <w:tr w:rsidR="00FD0195">
        <w:trPr>
          <w:trHeight w:val="300"/>
        </w:trPr>
        <w:tc>
          <w:tcPr>
            <w:tcW w:w="1227" w:type="pct"/>
            <w:tcBorders>
              <w:top w:val="nil"/>
              <w:left w:val="nil"/>
              <w:bottom w:val="nil"/>
              <w:right w:val="nil"/>
            </w:tcBorders>
            <w:noWrap/>
            <w:tcMar>
              <w:left w:w="0" w:type="dxa"/>
              <w:right w:w="0" w:type="dxa"/>
            </w:tcMar>
            <w:vAlign w:val="center"/>
          </w:tcPr>
          <w:p w:rsidR="00FD0195" w:rsidRDefault="00FD0195">
            <w:pPr>
              <w:snapToGrid w:val="0"/>
              <w:spacing w:line="360" w:lineRule="auto"/>
              <w:jc w:val="right"/>
              <w:rPr>
                <w:rFonts w:ascii="仿宋_GB2312" w:eastAsia="仿宋_GB2312"/>
                <w:color w:val="000000"/>
              </w:rPr>
            </w:pPr>
          </w:p>
        </w:tc>
        <w:tc>
          <w:tcPr>
            <w:tcW w:w="406"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2063" w:type="pct"/>
            <w:gridSpan w:val="2"/>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color w:val="000000"/>
              </w:rPr>
            </w:pPr>
            <w:r>
              <w:rPr>
                <w:rFonts w:ascii="仿宋_GB2312" w:eastAsia="仿宋_GB2312" w:hint="eastAsia"/>
                <w:color w:val="000000"/>
              </w:rPr>
              <w:t>≤-3.0℃</w:t>
            </w:r>
          </w:p>
        </w:tc>
        <w:tc>
          <w:tcPr>
            <w:tcW w:w="1304"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异常偏低</w:t>
            </w:r>
          </w:p>
        </w:tc>
      </w:tr>
    </w:tbl>
    <w:p w:rsidR="00FD0195" w:rsidRDefault="000D18DB">
      <w:pPr>
        <w:tabs>
          <w:tab w:val="left" w:pos="900"/>
        </w:tabs>
        <w:snapToGrid w:val="0"/>
        <w:spacing w:line="360" w:lineRule="auto"/>
        <w:rPr>
          <w:rFonts w:ascii="仿宋_GB2312" w:eastAsia="仿宋_GB2312" w:hAnsi="宋体"/>
          <w:b/>
          <w:bCs/>
        </w:rPr>
      </w:pPr>
      <w:r>
        <w:rPr>
          <w:rFonts w:ascii="仿宋_GB2312" w:eastAsia="仿宋_GB2312" w:hint="eastAsia"/>
          <w:b/>
          <w:bCs/>
        </w:rPr>
        <w:t>2.2 降水使用降水距平百分率</w:t>
      </w:r>
      <w:r>
        <w:rPr>
          <w:rFonts w:ascii="仿宋_GB2312" w:eastAsia="仿宋_GB2312" w:hAnsi="宋体" w:hint="eastAsia"/>
          <w:b/>
          <w:bCs/>
        </w:rPr>
        <w:t>△R%划分：</w:t>
      </w:r>
    </w:p>
    <w:tbl>
      <w:tblPr>
        <w:tblW w:w="5000" w:type="pct"/>
        <w:tblInd w:w="-106" w:type="dxa"/>
        <w:tblLook w:val="04A0" w:firstRow="1" w:lastRow="0" w:firstColumn="1" w:lastColumn="0" w:noHBand="0" w:noVBand="1"/>
      </w:tblPr>
      <w:tblGrid>
        <w:gridCol w:w="1979"/>
        <w:gridCol w:w="874"/>
        <w:gridCol w:w="1684"/>
        <w:gridCol w:w="1684"/>
        <w:gridCol w:w="2199"/>
      </w:tblGrid>
      <w:tr w:rsidR="00FD0195">
        <w:trPr>
          <w:trHeight w:val="300"/>
        </w:trPr>
        <w:tc>
          <w:tcPr>
            <w:tcW w:w="1175"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100%≤</w:t>
            </w:r>
          </w:p>
        </w:tc>
        <w:tc>
          <w:tcPr>
            <w:tcW w:w="519"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rsidR="00FD0195" w:rsidRDefault="00FD0195">
            <w:pPr>
              <w:snapToGrid w:val="0"/>
              <w:spacing w:line="360" w:lineRule="auto"/>
              <w:rPr>
                <w:rFonts w:ascii="仿宋_GB2312" w:eastAsia="仿宋_GB2312"/>
                <w:color w:val="000000"/>
              </w:rPr>
            </w:pPr>
          </w:p>
        </w:tc>
        <w:tc>
          <w:tcPr>
            <w:tcW w:w="1000" w:type="pct"/>
            <w:tcBorders>
              <w:top w:val="nil"/>
              <w:left w:val="nil"/>
              <w:bottom w:val="nil"/>
              <w:right w:val="nil"/>
            </w:tcBorders>
            <w:noWrap/>
            <w:vAlign w:val="center"/>
          </w:tcPr>
          <w:p w:rsidR="00FD0195" w:rsidRDefault="00FD0195">
            <w:pPr>
              <w:snapToGrid w:val="0"/>
              <w:spacing w:line="360" w:lineRule="auto"/>
              <w:rPr>
                <w:rFonts w:ascii="仿宋_GB2312" w:eastAsia="仿宋_GB2312"/>
                <w:color w:val="000000"/>
              </w:rPr>
            </w:pPr>
          </w:p>
        </w:tc>
        <w:tc>
          <w:tcPr>
            <w:tcW w:w="1306"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异常偏多</w:t>
            </w:r>
          </w:p>
        </w:tc>
      </w:tr>
      <w:tr w:rsidR="00FD0195">
        <w:trPr>
          <w:trHeight w:val="300"/>
        </w:trPr>
        <w:tc>
          <w:tcPr>
            <w:tcW w:w="1175"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50%≤</w:t>
            </w:r>
          </w:p>
        </w:tc>
        <w:tc>
          <w:tcPr>
            <w:tcW w:w="519"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hAnsi="宋体"/>
                <w:color w:val="000000"/>
              </w:rPr>
            </w:pPr>
            <w:r>
              <w:rPr>
                <w:rFonts w:ascii="仿宋_GB2312" w:eastAsia="仿宋_GB2312" w:hAnsi="宋体" w:hint="eastAsia"/>
                <w:color w:val="000000"/>
              </w:rPr>
              <w:t>＜</w:t>
            </w:r>
            <w:r>
              <w:rPr>
                <w:rFonts w:ascii="仿宋_GB2312" w:eastAsia="仿宋_GB2312" w:hint="eastAsia"/>
                <w:color w:val="000000"/>
              </w:rPr>
              <w:t>100</w:t>
            </w:r>
            <w:r>
              <w:rPr>
                <w:rFonts w:ascii="仿宋_GB2312" w:eastAsia="仿宋_GB2312" w:hAnsi="宋体" w:hint="eastAsia"/>
                <w:color w:val="000000"/>
              </w:rPr>
              <w:t>%</w:t>
            </w:r>
          </w:p>
        </w:tc>
        <w:tc>
          <w:tcPr>
            <w:tcW w:w="1000" w:type="pct"/>
            <w:tcBorders>
              <w:top w:val="nil"/>
              <w:left w:val="nil"/>
              <w:bottom w:val="nil"/>
              <w:right w:val="nil"/>
            </w:tcBorders>
            <w:noWrap/>
            <w:vAlign w:val="center"/>
          </w:tcPr>
          <w:p w:rsidR="00FD0195" w:rsidRDefault="00FD0195">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显著偏多</w:t>
            </w:r>
          </w:p>
        </w:tc>
      </w:tr>
      <w:tr w:rsidR="00FD0195">
        <w:trPr>
          <w:trHeight w:val="300"/>
        </w:trPr>
        <w:tc>
          <w:tcPr>
            <w:tcW w:w="1175"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25%≤</w:t>
            </w:r>
          </w:p>
        </w:tc>
        <w:tc>
          <w:tcPr>
            <w:tcW w:w="519"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hAnsi="宋体"/>
                <w:color w:val="000000"/>
              </w:rPr>
            </w:pPr>
            <w:r>
              <w:rPr>
                <w:rFonts w:ascii="仿宋_GB2312" w:eastAsia="仿宋_GB2312" w:hAnsi="宋体" w:hint="eastAsia"/>
                <w:color w:val="000000"/>
              </w:rPr>
              <w:t>＜</w:t>
            </w:r>
            <w:r>
              <w:rPr>
                <w:rFonts w:ascii="仿宋_GB2312" w:eastAsia="仿宋_GB2312" w:hint="eastAsia"/>
                <w:color w:val="000000"/>
              </w:rPr>
              <w:t>50</w:t>
            </w:r>
            <w:r>
              <w:rPr>
                <w:rFonts w:ascii="仿宋_GB2312" w:eastAsia="仿宋_GB2312" w:hAnsi="宋体" w:hint="eastAsia"/>
                <w:color w:val="000000"/>
              </w:rPr>
              <w:t>%</w:t>
            </w:r>
          </w:p>
        </w:tc>
        <w:tc>
          <w:tcPr>
            <w:tcW w:w="1000" w:type="pct"/>
            <w:tcBorders>
              <w:top w:val="nil"/>
              <w:left w:val="nil"/>
              <w:bottom w:val="nil"/>
              <w:right w:val="nil"/>
            </w:tcBorders>
            <w:noWrap/>
            <w:vAlign w:val="center"/>
          </w:tcPr>
          <w:p w:rsidR="00FD0195" w:rsidRDefault="00FD0195">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偏多</w:t>
            </w:r>
          </w:p>
        </w:tc>
      </w:tr>
      <w:tr w:rsidR="00FD0195">
        <w:trPr>
          <w:trHeight w:val="300"/>
        </w:trPr>
        <w:tc>
          <w:tcPr>
            <w:tcW w:w="1175"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-25%</w:t>
            </w:r>
            <w:r>
              <w:rPr>
                <w:rFonts w:ascii="仿宋_GB2312" w:eastAsia="仿宋_GB2312" w:hAnsi="宋体" w:hint="eastAsia"/>
                <w:color w:val="000000"/>
              </w:rPr>
              <w:t>＜</w:t>
            </w:r>
          </w:p>
        </w:tc>
        <w:tc>
          <w:tcPr>
            <w:tcW w:w="519"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hAnsi="宋体"/>
                <w:color w:val="000000"/>
              </w:rPr>
            </w:pPr>
            <w:r>
              <w:rPr>
                <w:rFonts w:ascii="仿宋_GB2312" w:eastAsia="仿宋_GB2312" w:hAnsi="宋体" w:hint="eastAsia"/>
                <w:color w:val="000000"/>
              </w:rPr>
              <w:t>＜</w:t>
            </w:r>
            <w:r>
              <w:rPr>
                <w:rFonts w:ascii="仿宋_GB2312" w:eastAsia="仿宋_GB2312" w:hint="eastAsia"/>
                <w:color w:val="000000"/>
              </w:rPr>
              <w:t>25</w:t>
            </w:r>
            <w:r>
              <w:rPr>
                <w:rFonts w:ascii="仿宋_GB2312" w:eastAsia="仿宋_GB2312" w:hAnsi="宋体" w:hint="eastAsia"/>
                <w:color w:val="000000"/>
              </w:rPr>
              <w:t>%</w:t>
            </w:r>
          </w:p>
        </w:tc>
        <w:tc>
          <w:tcPr>
            <w:tcW w:w="1000" w:type="pct"/>
            <w:tcBorders>
              <w:top w:val="nil"/>
              <w:left w:val="nil"/>
              <w:bottom w:val="nil"/>
              <w:right w:val="nil"/>
            </w:tcBorders>
            <w:noWrap/>
            <w:vAlign w:val="center"/>
          </w:tcPr>
          <w:p w:rsidR="00FD0195" w:rsidRDefault="00FD0195">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正常</w:t>
            </w:r>
          </w:p>
        </w:tc>
      </w:tr>
      <w:tr w:rsidR="00FD0195">
        <w:trPr>
          <w:trHeight w:val="300"/>
        </w:trPr>
        <w:tc>
          <w:tcPr>
            <w:tcW w:w="1175"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-50%</w:t>
            </w:r>
            <w:r>
              <w:rPr>
                <w:rFonts w:ascii="仿宋_GB2312" w:eastAsia="仿宋_GB2312" w:hAnsi="宋体" w:hint="eastAsia"/>
                <w:color w:val="000000"/>
              </w:rPr>
              <w:t>＜</w:t>
            </w:r>
          </w:p>
        </w:tc>
        <w:tc>
          <w:tcPr>
            <w:tcW w:w="519"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hAnsi="宋体"/>
                <w:color w:val="000000"/>
              </w:rPr>
            </w:pPr>
            <w:r>
              <w:rPr>
                <w:rFonts w:ascii="仿宋_GB2312" w:eastAsia="仿宋_GB2312" w:hint="eastAsia"/>
                <w:color w:val="000000"/>
              </w:rPr>
              <w:t>≤-25</w:t>
            </w:r>
            <w:r>
              <w:rPr>
                <w:rFonts w:ascii="仿宋_GB2312" w:eastAsia="仿宋_GB2312" w:hAnsi="宋体" w:hint="eastAsia"/>
                <w:color w:val="000000"/>
              </w:rPr>
              <w:t>%</w:t>
            </w:r>
          </w:p>
        </w:tc>
        <w:tc>
          <w:tcPr>
            <w:tcW w:w="1000" w:type="pct"/>
            <w:tcBorders>
              <w:top w:val="nil"/>
              <w:left w:val="nil"/>
              <w:bottom w:val="nil"/>
              <w:right w:val="nil"/>
            </w:tcBorders>
            <w:noWrap/>
            <w:vAlign w:val="center"/>
          </w:tcPr>
          <w:p w:rsidR="00FD0195" w:rsidRDefault="00FD0195">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偏少</w:t>
            </w:r>
          </w:p>
        </w:tc>
      </w:tr>
      <w:tr w:rsidR="00FD0195">
        <w:trPr>
          <w:trHeight w:val="300"/>
        </w:trPr>
        <w:tc>
          <w:tcPr>
            <w:tcW w:w="1175" w:type="pct"/>
            <w:tcBorders>
              <w:top w:val="nil"/>
              <w:left w:val="nil"/>
              <w:bottom w:val="nil"/>
              <w:right w:val="nil"/>
            </w:tcBorders>
            <w:noWrap/>
            <w:tcMar>
              <w:left w:w="0" w:type="dxa"/>
              <w:right w:w="0" w:type="dxa"/>
            </w:tcMar>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-80%</w:t>
            </w:r>
            <w:r>
              <w:rPr>
                <w:rFonts w:ascii="仿宋_GB2312" w:eastAsia="仿宋_GB2312" w:hAnsi="宋体" w:hint="eastAsia"/>
                <w:color w:val="000000"/>
              </w:rPr>
              <w:t>＜</w:t>
            </w:r>
          </w:p>
        </w:tc>
        <w:tc>
          <w:tcPr>
            <w:tcW w:w="519"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hAnsi="宋体"/>
                <w:color w:val="000000"/>
              </w:rPr>
            </w:pPr>
            <w:r>
              <w:rPr>
                <w:rFonts w:ascii="仿宋_GB2312" w:eastAsia="仿宋_GB2312" w:hint="eastAsia"/>
                <w:color w:val="000000"/>
              </w:rPr>
              <w:t>≤-50</w:t>
            </w:r>
            <w:r>
              <w:rPr>
                <w:rFonts w:ascii="仿宋_GB2312" w:eastAsia="仿宋_GB2312" w:hAnsi="宋体" w:hint="eastAsia"/>
                <w:color w:val="000000"/>
              </w:rPr>
              <w:t>%</w:t>
            </w:r>
          </w:p>
        </w:tc>
        <w:tc>
          <w:tcPr>
            <w:tcW w:w="1000" w:type="pct"/>
            <w:tcBorders>
              <w:top w:val="nil"/>
              <w:left w:val="nil"/>
              <w:bottom w:val="nil"/>
              <w:right w:val="nil"/>
            </w:tcBorders>
            <w:noWrap/>
            <w:vAlign w:val="center"/>
          </w:tcPr>
          <w:p w:rsidR="00FD0195" w:rsidRDefault="00FD0195">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显著偏少</w:t>
            </w:r>
          </w:p>
        </w:tc>
      </w:tr>
      <w:tr w:rsidR="00FD0195">
        <w:trPr>
          <w:trHeight w:val="300"/>
        </w:trPr>
        <w:tc>
          <w:tcPr>
            <w:tcW w:w="1175" w:type="pct"/>
            <w:tcBorders>
              <w:top w:val="nil"/>
              <w:left w:val="nil"/>
              <w:bottom w:val="nil"/>
              <w:right w:val="nil"/>
            </w:tcBorders>
            <w:noWrap/>
            <w:tcMar>
              <w:left w:w="0" w:type="dxa"/>
              <w:right w:w="0" w:type="dxa"/>
            </w:tcMar>
            <w:vAlign w:val="center"/>
          </w:tcPr>
          <w:p w:rsidR="00FD0195" w:rsidRDefault="00FD0195">
            <w:pPr>
              <w:snapToGrid w:val="0"/>
              <w:spacing w:line="360" w:lineRule="auto"/>
              <w:jc w:val="right"/>
              <w:rPr>
                <w:rFonts w:ascii="仿宋_GB2312" w:eastAsia="仿宋_GB2312"/>
                <w:color w:val="000000"/>
              </w:rPr>
            </w:pPr>
          </w:p>
        </w:tc>
        <w:tc>
          <w:tcPr>
            <w:tcW w:w="519" w:type="pct"/>
            <w:tcBorders>
              <w:top w:val="nil"/>
              <w:left w:val="nil"/>
              <w:bottom w:val="nil"/>
              <w:right w:val="nil"/>
            </w:tcBorders>
            <w:noWrap/>
            <w:tcMar>
              <w:left w:w="0" w:type="dxa"/>
              <w:right w:w="0" w:type="dxa"/>
            </w:tcMar>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rsidR="00FD0195" w:rsidRDefault="000D18DB">
            <w:pPr>
              <w:snapToGrid w:val="0"/>
              <w:spacing w:line="360" w:lineRule="auto"/>
              <w:rPr>
                <w:rFonts w:ascii="仿宋_GB2312" w:eastAsia="仿宋_GB2312" w:hAnsi="宋体"/>
                <w:color w:val="000000"/>
              </w:rPr>
            </w:pPr>
            <w:r>
              <w:rPr>
                <w:rFonts w:ascii="仿宋_GB2312" w:eastAsia="仿宋_GB2312" w:hint="eastAsia"/>
                <w:color w:val="000000"/>
              </w:rPr>
              <w:t>≤-80</w:t>
            </w:r>
            <w:r>
              <w:rPr>
                <w:rFonts w:ascii="仿宋_GB2312" w:eastAsia="仿宋_GB2312" w:hAnsi="宋体" w:hint="eastAsia"/>
                <w:color w:val="000000"/>
              </w:rPr>
              <w:t>%</w:t>
            </w:r>
          </w:p>
        </w:tc>
        <w:tc>
          <w:tcPr>
            <w:tcW w:w="1000" w:type="pct"/>
            <w:tcBorders>
              <w:top w:val="nil"/>
              <w:left w:val="nil"/>
              <w:bottom w:val="nil"/>
              <w:right w:val="nil"/>
            </w:tcBorders>
            <w:noWrap/>
            <w:vAlign w:val="center"/>
          </w:tcPr>
          <w:p w:rsidR="00FD0195" w:rsidRDefault="00FD0195">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异常偏少</w:t>
            </w:r>
          </w:p>
        </w:tc>
      </w:tr>
    </w:tbl>
    <w:p w:rsidR="00FD0195" w:rsidRDefault="000D18DB">
      <w:pPr>
        <w:tabs>
          <w:tab w:val="left" w:pos="900"/>
        </w:tabs>
        <w:snapToGrid w:val="0"/>
        <w:spacing w:line="360" w:lineRule="auto"/>
        <w:rPr>
          <w:rFonts w:ascii="仿宋_GB2312" w:eastAsia="仿宋_GB2312"/>
          <w:b/>
          <w:bCs/>
        </w:rPr>
      </w:pPr>
      <w:r>
        <w:rPr>
          <w:rFonts w:ascii="仿宋_GB2312" w:eastAsia="仿宋_GB2312" w:hint="eastAsia"/>
          <w:b/>
          <w:bCs/>
        </w:rPr>
        <w:t>2</w:t>
      </w:r>
      <w:r>
        <w:rPr>
          <w:rFonts w:ascii="仿宋_GB2312" w:eastAsia="仿宋_GB2312"/>
          <w:b/>
          <w:bCs/>
        </w:rPr>
        <w:t xml:space="preserve">.3 </w:t>
      </w:r>
      <w:r>
        <w:rPr>
          <w:rFonts w:ascii="仿宋_GB2312" w:eastAsia="仿宋_GB2312" w:hint="eastAsia"/>
          <w:b/>
          <w:bCs/>
        </w:rPr>
        <w:t>日照使用日照时数距平△S评定：</w:t>
      </w:r>
    </w:p>
    <w:tbl>
      <w:tblPr>
        <w:tblW w:w="5000" w:type="pct"/>
        <w:tblInd w:w="2" w:type="dxa"/>
        <w:tblCellMar>
          <w:left w:w="0" w:type="dxa"/>
          <w:right w:w="0" w:type="dxa"/>
        </w:tblCellMar>
        <w:tblLook w:val="04A0" w:firstRow="1" w:lastRow="0" w:firstColumn="1" w:lastColumn="0" w:noHBand="0" w:noVBand="1"/>
      </w:tblPr>
      <w:tblGrid>
        <w:gridCol w:w="2269"/>
        <w:gridCol w:w="628"/>
        <w:gridCol w:w="1054"/>
        <w:gridCol w:w="1041"/>
        <w:gridCol w:w="1275"/>
        <w:gridCol w:w="2045"/>
      </w:tblGrid>
      <w:tr w:rsidR="00FD0195">
        <w:trPr>
          <w:trHeight w:val="300"/>
        </w:trPr>
        <w:tc>
          <w:tcPr>
            <w:tcW w:w="1365" w:type="pct"/>
            <w:tcBorders>
              <w:top w:val="nil"/>
              <w:left w:val="nil"/>
              <w:bottom w:val="nil"/>
              <w:right w:val="nil"/>
            </w:tcBorders>
            <w:noWrap/>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100</w:t>
            </w:r>
            <w:r>
              <w:rPr>
                <w:rFonts w:ascii="仿宋_GB2312" w:eastAsia="仿宋_GB2312" w:hAnsi="宋体" w:hint="eastAsia"/>
                <w:color w:val="000000"/>
              </w:rPr>
              <w:t>小时</w:t>
            </w:r>
            <w:r>
              <w:rPr>
                <w:rFonts w:ascii="仿宋_GB2312" w:eastAsia="仿宋_GB2312" w:hint="eastAsia"/>
                <w:color w:val="000000"/>
              </w:rPr>
              <w:t>≤</w:t>
            </w:r>
          </w:p>
        </w:tc>
        <w:tc>
          <w:tcPr>
            <w:tcW w:w="378" w:type="pct"/>
            <w:tcBorders>
              <w:top w:val="nil"/>
              <w:left w:val="nil"/>
              <w:bottom w:val="nil"/>
              <w:right w:val="nil"/>
            </w:tcBorders>
            <w:noWrap/>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634" w:type="pct"/>
            <w:tcBorders>
              <w:top w:val="nil"/>
              <w:left w:val="nil"/>
              <w:bottom w:val="nil"/>
              <w:right w:val="nil"/>
            </w:tcBorders>
            <w:noWrap/>
            <w:vAlign w:val="center"/>
          </w:tcPr>
          <w:p w:rsidR="00FD0195" w:rsidRDefault="00FD0195">
            <w:pPr>
              <w:snapToGrid w:val="0"/>
              <w:spacing w:line="360" w:lineRule="auto"/>
              <w:rPr>
                <w:rFonts w:ascii="仿宋_GB2312" w:eastAsia="仿宋_GB2312"/>
                <w:color w:val="000000"/>
              </w:rPr>
            </w:pPr>
          </w:p>
        </w:tc>
        <w:tc>
          <w:tcPr>
            <w:tcW w:w="626" w:type="pct"/>
            <w:tcBorders>
              <w:top w:val="nil"/>
              <w:left w:val="nil"/>
              <w:bottom w:val="nil"/>
              <w:right w:val="nil"/>
            </w:tcBorders>
            <w:noWrap/>
            <w:vAlign w:val="center"/>
          </w:tcPr>
          <w:p w:rsidR="00FD0195" w:rsidRDefault="00FD0195">
            <w:pPr>
              <w:snapToGrid w:val="0"/>
              <w:spacing w:line="360" w:lineRule="auto"/>
              <w:rPr>
                <w:rFonts w:ascii="仿宋_GB2312" w:eastAsia="仿宋_GB2312"/>
                <w:color w:val="000000"/>
              </w:rPr>
            </w:pPr>
          </w:p>
        </w:tc>
        <w:tc>
          <w:tcPr>
            <w:tcW w:w="767" w:type="pct"/>
            <w:tcBorders>
              <w:top w:val="nil"/>
              <w:left w:val="nil"/>
              <w:bottom w:val="nil"/>
              <w:right w:val="nil"/>
            </w:tcBorders>
          </w:tcPr>
          <w:p w:rsidR="00FD0195" w:rsidRDefault="00FD0195">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异常偏多</w:t>
            </w:r>
          </w:p>
        </w:tc>
      </w:tr>
      <w:tr w:rsidR="00FD0195">
        <w:trPr>
          <w:trHeight w:val="300"/>
        </w:trPr>
        <w:tc>
          <w:tcPr>
            <w:tcW w:w="1365" w:type="pct"/>
            <w:tcBorders>
              <w:top w:val="nil"/>
              <w:left w:val="nil"/>
              <w:bottom w:val="nil"/>
              <w:right w:val="nil"/>
            </w:tcBorders>
            <w:noWrap/>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50</w:t>
            </w:r>
            <w:r>
              <w:rPr>
                <w:rFonts w:ascii="仿宋_GB2312" w:eastAsia="仿宋_GB2312" w:hAnsi="宋体" w:hint="eastAsia"/>
                <w:color w:val="000000"/>
              </w:rPr>
              <w:t>小时</w:t>
            </w:r>
            <w:r>
              <w:rPr>
                <w:rFonts w:ascii="仿宋_GB2312" w:eastAsia="仿宋_GB2312" w:hint="eastAsia"/>
                <w:color w:val="000000"/>
              </w:rPr>
              <w:t>≤</w:t>
            </w:r>
          </w:p>
        </w:tc>
        <w:tc>
          <w:tcPr>
            <w:tcW w:w="378" w:type="pct"/>
            <w:tcBorders>
              <w:top w:val="nil"/>
              <w:left w:val="nil"/>
              <w:bottom w:val="nil"/>
              <w:right w:val="nil"/>
            </w:tcBorders>
            <w:noWrap/>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w:t>
            </w:r>
            <w:r>
              <w:rPr>
                <w:rFonts w:ascii="仿宋_GB2312" w:eastAsia="仿宋_GB2312" w:hint="eastAsia"/>
                <w:color w:val="000000"/>
              </w:rPr>
              <w:t>100</w:t>
            </w:r>
            <w:r>
              <w:rPr>
                <w:rFonts w:ascii="仿宋_GB2312" w:eastAsia="仿宋_GB2312" w:hAnsi="宋体" w:hint="eastAsia"/>
                <w:color w:val="000000"/>
              </w:rPr>
              <w:t>小时</w:t>
            </w:r>
          </w:p>
        </w:tc>
        <w:tc>
          <w:tcPr>
            <w:tcW w:w="767" w:type="pct"/>
            <w:tcBorders>
              <w:top w:val="nil"/>
              <w:left w:val="nil"/>
              <w:bottom w:val="nil"/>
              <w:right w:val="nil"/>
            </w:tcBorders>
          </w:tcPr>
          <w:p w:rsidR="00FD0195" w:rsidRDefault="00FD0195">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显著偏多</w:t>
            </w:r>
          </w:p>
        </w:tc>
      </w:tr>
      <w:tr w:rsidR="00FD0195">
        <w:trPr>
          <w:trHeight w:val="300"/>
        </w:trPr>
        <w:tc>
          <w:tcPr>
            <w:tcW w:w="1365" w:type="pct"/>
            <w:tcBorders>
              <w:top w:val="nil"/>
              <w:left w:val="nil"/>
              <w:bottom w:val="nil"/>
              <w:right w:val="nil"/>
            </w:tcBorders>
            <w:noWrap/>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20</w:t>
            </w:r>
            <w:r>
              <w:rPr>
                <w:rFonts w:ascii="仿宋_GB2312" w:eastAsia="仿宋_GB2312" w:hAnsi="宋体" w:hint="eastAsia"/>
                <w:color w:val="000000"/>
              </w:rPr>
              <w:t>小时</w:t>
            </w:r>
            <w:r>
              <w:rPr>
                <w:rFonts w:ascii="仿宋_GB2312" w:eastAsia="仿宋_GB2312" w:hint="eastAsia"/>
                <w:color w:val="000000"/>
              </w:rPr>
              <w:t>≤</w:t>
            </w:r>
          </w:p>
        </w:tc>
        <w:tc>
          <w:tcPr>
            <w:tcW w:w="378" w:type="pct"/>
            <w:tcBorders>
              <w:top w:val="nil"/>
              <w:left w:val="nil"/>
              <w:bottom w:val="nil"/>
              <w:right w:val="nil"/>
            </w:tcBorders>
            <w:noWrap/>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w:t>
            </w:r>
            <w:r>
              <w:rPr>
                <w:rFonts w:ascii="仿宋_GB2312" w:eastAsia="仿宋_GB2312" w:hint="eastAsia"/>
                <w:color w:val="000000"/>
              </w:rPr>
              <w:t>50</w:t>
            </w:r>
            <w:r>
              <w:rPr>
                <w:rFonts w:ascii="仿宋_GB2312" w:eastAsia="仿宋_GB2312" w:hAnsi="宋体" w:hint="eastAsia"/>
                <w:color w:val="000000"/>
              </w:rPr>
              <w:t>小时</w:t>
            </w:r>
          </w:p>
        </w:tc>
        <w:tc>
          <w:tcPr>
            <w:tcW w:w="767" w:type="pct"/>
            <w:tcBorders>
              <w:top w:val="nil"/>
              <w:left w:val="nil"/>
              <w:bottom w:val="nil"/>
              <w:right w:val="nil"/>
            </w:tcBorders>
          </w:tcPr>
          <w:p w:rsidR="00FD0195" w:rsidRDefault="00FD0195">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偏多</w:t>
            </w:r>
          </w:p>
        </w:tc>
      </w:tr>
      <w:tr w:rsidR="00FD0195">
        <w:trPr>
          <w:trHeight w:val="300"/>
        </w:trPr>
        <w:tc>
          <w:tcPr>
            <w:tcW w:w="1365" w:type="pct"/>
            <w:tcBorders>
              <w:top w:val="nil"/>
              <w:left w:val="nil"/>
              <w:bottom w:val="nil"/>
              <w:right w:val="nil"/>
            </w:tcBorders>
            <w:noWrap/>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-20</w:t>
            </w:r>
            <w:r>
              <w:rPr>
                <w:rFonts w:ascii="仿宋_GB2312" w:eastAsia="仿宋_GB2312" w:hAnsi="宋体" w:hint="eastAsia"/>
                <w:color w:val="000000"/>
              </w:rPr>
              <w:t>小时</w:t>
            </w:r>
            <w:r>
              <w:rPr>
                <w:rFonts w:ascii="仿宋_GB2312" w:eastAsia="仿宋_GB2312" w:hint="eastAsia"/>
                <w:color w:val="000000"/>
                <w:kern w:val="2"/>
              </w:rPr>
              <w:t>＜</w:t>
            </w:r>
          </w:p>
        </w:tc>
        <w:tc>
          <w:tcPr>
            <w:tcW w:w="378" w:type="pct"/>
            <w:tcBorders>
              <w:top w:val="nil"/>
              <w:left w:val="nil"/>
              <w:bottom w:val="nil"/>
              <w:right w:val="nil"/>
            </w:tcBorders>
            <w:noWrap/>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int="eastAsia"/>
                <w:color w:val="000000"/>
                <w:kern w:val="2"/>
              </w:rPr>
              <w:t>＜</w:t>
            </w:r>
            <w:r>
              <w:rPr>
                <w:rFonts w:ascii="仿宋_GB2312" w:eastAsia="仿宋_GB2312" w:hint="eastAsia"/>
                <w:color w:val="000000"/>
              </w:rPr>
              <w:t>20</w:t>
            </w:r>
            <w:r>
              <w:rPr>
                <w:rFonts w:ascii="仿宋_GB2312" w:eastAsia="仿宋_GB2312" w:hAnsi="宋体" w:hint="eastAsia"/>
                <w:color w:val="000000"/>
              </w:rPr>
              <w:t>小时</w:t>
            </w:r>
          </w:p>
        </w:tc>
        <w:tc>
          <w:tcPr>
            <w:tcW w:w="767" w:type="pct"/>
            <w:tcBorders>
              <w:top w:val="nil"/>
              <w:left w:val="nil"/>
              <w:bottom w:val="nil"/>
              <w:right w:val="nil"/>
            </w:tcBorders>
          </w:tcPr>
          <w:p w:rsidR="00FD0195" w:rsidRDefault="00FD0195">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正常</w:t>
            </w:r>
          </w:p>
        </w:tc>
      </w:tr>
      <w:tr w:rsidR="00FD0195">
        <w:trPr>
          <w:trHeight w:val="300"/>
        </w:trPr>
        <w:tc>
          <w:tcPr>
            <w:tcW w:w="1365" w:type="pct"/>
            <w:tcBorders>
              <w:top w:val="nil"/>
              <w:left w:val="nil"/>
              <w:bottom w:val="nil"/>
              <w:right w:val="nil"/>
            </w:tcBorders>
            <w:noWrap/>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-50</w:t>
            </w:r>
            <w:r>
              <w:rPr>
                <w:rFonts w:ascii="仿宋_GB2312" w:eastAsia="仿宋_GB2312" w:hAnsi="宋体" w:hint="eastAsia"/>
                <w:color w:val="000000"/>
              </w:rPr>
              <w:t>小时＜</w:t>
            </w:r>
          </w:p>
        </w:tc>
        <w:tc>
          <w:tcPr>
            <w:tcW w:w="378" w:type="pct"/>
            <w:tcBorders>
              <w:top w:val="nil"/>
              <w:left w:val="nil"/>
              <w:bottom w:val="nil"/>
              <w:right w:val="nil"/>
            </w:tcBorders>
            <w:noWrap/>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int="eastAsia"/>
                <w:color w:val="000000"/>
              </w:rPr>
              <w:t>≤-20</w:t>
            </w:r>
            <w:r>
              <w:rPr>
                <w:rFonts w:ascii="仿宋_GB2312" w:eastAsia="仿宋_GB2312" w:hAnsi="宋体" w:hint="eastAsia"/>
                <w:color w:val="000000"/>
              </w:rPr>
              <w:t>小时</w:t>
            </w:r>
          </w:p>
        </w:tc>
        <w:tc>
          <w:tcPr>
            <w:tcW w:w="767" w:type="pct"/>
            <w:tcBorders>
              <w:top w:val="nil"/>
              <w:left w:val="nil"/>
              <w:bottom w:val="nil"/>
              <w:right w:val="nil"/>
            </w:tcBorders>
          </w:tcPr>
          <w:p w:rsidR="00FD0195" w:rsidRDefault="00FD0195">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偏少</w:t>
            </w:r>
          </w:p>
        </w:tc>
      </w:tr>
      <w:tr w:rsidR="00FD0195">
        <w:trPr>
          <w:trHeight w:val="300"/>
        </w:trPr>
        <w:tc>
          <w:tcPr>
            <w:tcW w:w="1365" w:type="pct"/>
            <w:tcBorders>
              <w:top w:val="nil"/>
              <w:left w:val="nil"/>
              <w:bottom w:val="nil"/>
              <w:right w:val="nil"/>
            </w:tcBorders>
            <w:noWrap/>
            <w:vAlign w:val="center"/>
          </w:tcPr>
          <w:p w:rsidR="00FD0195" w:rsidRDefault="000D18DB">
            <w:pPr>
              <w:snapToGrid w:val="0"/>
              <w:spacing w:line="360" w:lineRule="auto"/>
              <w:jc w:val="right"/>
              <w:rPr>
                <w:rFonts w:ascii="仿宋_GB2312" w:eastAsia="仿宋_GB2312"/>
                <w:color w:val="000000"/>
              </w:rPr>
            </w:pPr>
            <w:r>
              <w:rPr>
                <w:rFonts w:ascii="仿宋_GB2312" w:eastAsia="仿宋_GB2312" w:hint="eastAsia"/>
                <w:color w:val="000000"/>
              </w:rPr>
              <w:t>-100小</w:t>
            </w:r>
            <w:r>
              <w:rPr>
                <w:rFonts w:ascii="仿宋_GB2312" w:eastAsia="仿宋_GB2312" w:hAnsi="宋体" w:hint="eastAsia"/>
                <w:color w:val="000000"/>
              </w:rPr>
              <w:t>时＜</w:t>
            </w:r>
          </w:p>
        </w:tc>
        <w:tc>
          <w:tcPr>
            <w:tcW w:w="378" w:type="pct"/>
            <w:tcBorders>
              <w:top w:val="nil"/>
              <w:left w:val="nil"/>
              <w:bottom w:val="nil"/>
              <w:right w:val="nil"/>
            </w:tcBorders>
            <w:noWrap/>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int="eastAsia"/>
                <w:color w:val="000000"/>
              </w:rPr>
              <w:t>≤-50</w:t>
            </w:r>
            <w:r>
              <w:rPr>
                <w:rFonts w:ascii="仿宋_GB2312" w:eastAsia="仿宋_GB2312" w:hAnsi="宋体" w:hint="eastAsia"/>
                <w:color w:val="000000"/>
              </w:rPr>
              <w:t>小时</w:t>
            </w:r>
          </w:p>
        </w:tc>
        <w:tc>
          <w:tcPr>
            <w:tcW w:w="767" w:type="pct"/>
            <w:tcBorders>
              <w:top w:val="nil"/>
              <w:left w:val="nil"/>
              <w:bottom w:val="nil"/>
              <w:right w:val="nil"/>
            </w:tcBorders>
          </w:tcPr>
          <w:p w:rsidR="00FD0195" w:rsidRDefault="00FD0195">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显著偏少</w:t>
            </w:r>
          </w:p>
        </w:tc>
      </w:tr>
      <w:tr w:rsidR="00FD0195">
        <w:trPr>
          <w:trHeight w:val="300"/>
        </w:trPr>
        <w:tc>
          <w:tcPr>
            <w:tcW w:w="1365" w:type="pct"/>
            <w:tcBorders>
              <w:top w:val="nil"/>
              <w:left w:val="nil"/>
              <w:bottom w:val="nil"/>
              <w:right w:val="nil"/>
            </w:tcBorders>
            <w:noWrap/>
            <w:vAlign w:val="center"/>
          </w:tcPr>
          <w:p w:rsidR="00FD0195" w:rsidRDefault="00FD0195">
            <w:pPr>
              <w:snapToGrid w:val="0"/>
              <w:spacing w:line="360" w:lineRule="auto"/>
              <w:jc w:val="right"/>
              <w:rPr>
                <w:rFonts w:ascii="仿宋_GB2312" w:eastAsia="仿宋_GB2312"/>
                <w:color w:val="000000"/>
              </w:rPr>
            </w:pPr>
          </w:p>
        </w:tc>
        <w:tc>
          <w:tcPr>
            <w:tcW w:w="378" w:type="pct"/>
            <w:tcBorders>
              <w:top w:val="nil"/>
              <w:left w:val="nil"/>
              <w:bottom w:val="nil"/>
              <w:right w:val="nil"/>
            </w:tcBorders>
            <w:noWrap/>
            <w:vAlign w:val="center"/>
          </w:tcPr>
          <w:p w:rsidR="00FD0195" w:rsidRDefault="000D18DB">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int="eastAsia"/>
                <w:color w:val="000000"/>
              </w:rPr>
              <w:t>≤-100</w:t>
            </w:r>
            <w:r>
              <w:rPr>
                <w:rFonts w:ascii="仿宋_GB2312" w:eastAsia="仿宋_GB2312" w:hAnsi="宋体" w:hint="eastAsia"/>
                <w:color w:val="000000"/>
              </w:rPr>
              <w:t>小时</w:t>
            </w:r>
          </w:p>
        </w:tc>
        <w:tc>
          <w:tcPr>
            <w:tcW w:w="767" w:type="pct"/>
            <w:tcBorders>
              <w:top w:val="nil"/>
              <w:left w:val="nil"/>
              <w:bottom w:val="nil"/>
              <w:right w:val="nil"/>
            </w:tcBorders>
          </w:tcPr>
          <w:p w:rsidR="00FD0195" w:rsidRDefault="00FD0195">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rsidR="00FD0195" w:rsidRDefault="000D18DB">
            <w:pPr>
              <w:snapToGrid w:val="0"/>
              <w:spacing w:line="360" w:lineRule="auto"/>
              <w:rPr>
                <w:rFonts w:ascii="仿宋_GB2312" w:eastAsia="仿宋_GB2312"/>
                <w:color w:val="000000"/>
              </w:rPr>
            </w:pPr>
            <w:r>
              <w:rPr>
                <w:rFonts w:ascii="仿宋_GB2312" w:eastAsia="仿宋_GB2312" w:hAnsi="宋体" w:hint="eastAsia"/>
                <w:color w:val="000000"/>
              </w:rPr>
              <w:t>异常偏少</w:t>
            </w:r>
          </w:p>
        </w:tc>
      </w:tr>
    </w:tbl>
    <w:p w:rsidR="00FD0195" w:rsidRDefault="000D18DB">
      <w:pPr>
        <w:spacing w:line="460" w:lineRule="exact"/>
        <w:rPr>
          <w:rFonts w:ascii="仿宋_GB2312" w:eastAsia="仿宋_GB2312"/>
          <w:spacing w:val="8"/>
        </w:rPr>
        <w:sectPr w:rsidR="00FD0195">
          <w:pgSz w:w="11906" w:h="16838"/>
          <w:pgMar w:top="1440" w:right="1797" w:bottom="1440" w:left="1797" w:header="851" w:footer="992" w:gutter="0"/>
          <w:cols w:space="425"/>
          <w:docGrid w:type="lines" w:linePitch="312"/>
        </w:sectPr>
      </w:pPr>
      <w:r>
        <w:rPr>
          <w:rFonts w:ascii="仿宋_GB2312" w:eastAsia="仿宋_GB2312"/>
          <w:spacing w:val="8"/>
        </w:rPr>
        <w:t xml:space="preserve"> </w:t>
      </w:r>
    </w:p>
    <w:p w:rsidR="00FD0195" w:rsidRDefault="000D18DB">
      <w:pPr>
        <w:pStyle w:val="ac"/>
        <w:spacing w:beforeLines="50" w:before="163" w:beforeAutospacing="0" w:afterLines="100" w:after="326" w:afterAutospacing="0"/>
        <w:jc w:val="center"/>
        <w:rPr>
          <w:rFonts w:ascii="楷体_GB2312" w:eastAsia="楷体_GB2312" w:hint="default"/>
          <w:b/>
          <w:bCs/>
          <w:sz w:val="44"/>
          <w:szCs w:val="44"/>
        </w:rPr>
      </w:pPr>
      <w:r>
        <w:rPr>
          <w:rFonts w:ascii="楷体_GB2312" w:eastAsia="楷体_GB2312"/>
          <w:b/>
          <w:bCs/>
          <w:sz w:val="44"/>
          <w:szCs w:val="44"/>
        </w:rPr>
        <w:lastRenderedPageBreak/>
        <w:t>20</w:t>
      </w:r>
      <w:r>
        <w:rPr>
          <w:rFonts w:ascii="楷体_GB2312" w:eastAsia="楷体_GB2312" w:hint="default"/>
          <w:b/>
          <w:bCs/>
          <w:sz w:val="44"/>
          <w:szCs w:val="44"/>
        </w:rPr>
        <w:t>22</w:t>
      </w:r>
      <w:r>
        <w:rPr>
          <w:rFonts w:ascii="楷体_GB2312" w:eastAsia="楷体_GB2312"/>
          <w:b/>
          <w:bCs/>
          <w:sz w:val="44"/>
          <w:szCs w:val="44"/>
        </w:rPr>
        <w:t>年</w:t>
      </w:r>
      <w:r>
        <w:rPr>
          <w:rFonts w:ascii="楷体_GB2312" w:eastAsia="楷体_GB2312" w:hint="default"/>
          <w:b/>
          <w:bCs/>
          <w:sz w:val="44"/>
          <w:szCs w:val="44"/>
        </w:rPr>
        <w:t>4</w:t>
      </w:r>
      <w:r>
        <w:rPr>
          <w:rFonts w:ascii="楷体_GB2312" w:eastAsia="楷体_GB2312"/>
          <w:b/>
          <w:bCs/>
          <w:sz w:val="44"/>
          <w:szCs w:val="44"/>
        </w:rPr>
        <w:t>月河北省气候影响评价</w:t>
      </w:r>
    </w:p>
    <w:p w:rsidR="00FD0195" w:rsidRDefault="000D18DB">
      <w:pPr>
        <w:pStyle w:val="1"/>
        <w:adjustRightInd/>
        <w:spacing w:beforeLines="50" w:before="163" w:after="0"/>
        <w:rPr>
          <w:sz w:val="32"/>
          <w:szCs w:val="32"/>
        </w:rPr>
      </w:pPr>
      <w:bookmarkStart w:id="0" w:name="_Toc102405212"/>
      <w:r>
        <w:rPr>
          <w:rFonts w:hint="eastAsia"/>
          <w:sz w:val="32"/>
          <w:szCs w:val="32"/>
        </w:rPr>
        <w:t>一、基本气候概况</w:t>
      </w:r>
      <w:bookmarkEnd w:id="0"/>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河北省2</w:t>
      </w:r>
      <w:r>
        <w:rPr>
          <w:rFonts w:ascii="楷体_GB2312" w:eastAsia="楷体_GB2312" w:hint="default"/>
          <w:sz w:val="28"/>
          <w:szCs w:val="28"/>
        </w:rPr>
        <w:t>022</w:t>
      </w:r>
      <w:r>
        <w:rPr>
          <w:rFonts w:ascii="楷体_GB2312" w:eastAsia="楷体_GB2312"/>
          <w:sz w:val="28"/>
          <w:szCs w:val="28"/>
        </w:rPr>
        <w:t>年</w:t>
      </w:r>
      <w:r>
        <w:rPr>
          <w:rFonts w:ascii="楷体_GB2312" w:eastAsia="楷体_GB2312" w:hint="default"/>
          <w:sz w:val="28"/>
          <w:szCs w:val="28"/>
        </w:rPr>
        <w:t>4月</w:t>
      </w:r>
      <w:r>
        <w:rPr>
          <w:rFonts w:ascii="楷体_GB2312" w:eastAsia="楷体_GB2312"/>
          <w:sz w:val="28"/>
          <w:szCs w:val="28"/>
        </w:rPr>
        <w:t>基本气候概况：全省平均气温</w:t>
      </w:r>
      <w:r>
        <w:rPr>
          <w:rFonts w:ascii="楷体_GB2312" w:eastAsia="楷体_GB2312" w:hint="default"/>
          <w:sz w:val="28"/>
          <w:szCs w:val="28"/>
        </w:rPr>
        <w:t>15.2</w:t>
      </w:r>
      <w:r>
        <w:rPr>
          <w:rFonts w:ascii="楷体_GB2312" w:eastAsia="楷体_GB2312"/>
          <w:sz w:val="28"/>
          <w:szCs w:val="28"/>
        </w:rPr>
        <w:t>℃，较常年偏高</w:t>
      </w:r>
      <w:r>
        <w:rPr>
          <w:rFonts w:ascii="楷体_GB2312" w:eastAsia="楷体_GB2312" w:hint="default"/>
          <w:sz w:val="28"/>
          <w:szCs w:val="28"/>
        </w:rPr>
        <w:t>1.3</w:t>
      </w:r>
      <w:r>
        <w:rPr>
          <w:rFonts w:ascii="楷体_GB2312" w:eastAsia="楷体_GB2312"/>
          <w:sz w:val="28"/>
          <w:szCs w:val="28"/>
        </w:rPr>
        <w:t>℃</w:t>
      </w:r>
      <w:r w:rsidR="00D2542F">
        <w:rPr>
          <w:rFonts w:ascii="楷体_GB2312" w:eastAsia="楷体_GB2312"/>
          <w:sz w:val="28"/>
          <w:szCs w:val="28"/>
        </w:rPr>
        <w:t>，比去年偏高1.4℃</w:t>
      </w:r>
      <w:r>
        <w:rPr>
          <w:rFonts w:ascii="楷体_GB2312" w:eastAsia="楷体_GB2312"/>
          <w:sz w:val="28"/>
          <w:szCs w:val="28"/>
        </w:rPr>
        <w:t>；平均降水量</w:t>
      </w:r>
      <w:r>
        <w:rPr>
          <w:rFonts w:ascii="楷体_GB2312" w:eastAsia="楷体_GB2312" w:hint="default"/>
          <w:sz w:val="28"/>
          <w:szCs w:val="28"/>
        </w:rPr>
        <w:t>9.1</w:t>
      </w:r>
      <w:r>
        <w:rPr>
          <w:rFonts w:ascii="楷体_GB2312" w:eastAsia="楷体_GB2312"/>
          <w:sz w:val="28"/>
          <w:szCs w:val="28"/>
        </w:rPr>
        <w:t>毫米，较常年偏少</w:t>
      </w:r>
      <w:r>
        <w:rPr>
          <w:rFonts w:ascii="楷体_GB2312" w:eastAsia="楷体_GB2312" w:hint="default"/>
          <w:sz w:val="28"/>
          <w:szCs w:val="28"/>
        </w:rPr>
        <w:t>62.7</w:t>
      </w:r>
      <w:r>
        <w:rPr>
          <w:rFonts w:ascii="楷体_GB2312" w:eastAsia="楷体_GB2312"/>
          <w:sz w:val="28"/>
          <w:szCs w:val="28"/>
        </w:rPr>
        <w:t>%，属显著偏少，</w:t>
      </w:r>
      <w:r w:rsidR="00D2542F">
        <w:rPr>
          <w:rFonts w:ascii="楷体_GB2312" w:eastAsia="楷体_GB2312"/>
          <w:sz w:val="28"/>
          <w:szCs w:val="28"/>
        </w:rPr>
        <w:t>比去年偏少23%，</w:t>
      </w:r>
      <w:r>
        <w:rPr>
          <w:rFonts w:ascii="楷体_GB2312" w:eastAsia="楷体_GB2312"/>
          <w:sz w:val="28"/>
          <w:szCs w:val="28"/>
        </w:rPr>
        <w:t>为2</w:t>
      </w:r>
      <w:r>
        <w:rPr>
          <w:rFonts w:ascii="楷体_GB2312" w:eastAsia="楷体_GB2312" w:hint="default"/>
          <w:sz w:val="28"/>
          <w:szCs w:val="28"/>
        </w:rPr>
        <w:t>008</w:t>
      </w:r>
      <w:r>
        <w:rPr>
          <w:rFonts w:ascii="楷体_GB2312" w:eastAsia="楷体_GB2312"/>
          <w:sz w:val="28"/>
          <w:szCs w:val="28"/>
        </w:rPr>
        <w:t>年以来同期最少；平均日照</w:t>
      </w:r>
      <w:r>
        <w:rPr>
          <w:rFonts w:ascii="楷体_GB2312" w:eastAsia="楷体_GB2312" w:hint="default"/>
          <w:sz w:val="28"/>
          <w:szCs w:val="28"/>
        </w:rPr>
        <w:t>238.8</w:t>
      </w:r>
      <w:r>
        <w:rPr>
          <w:rFonts w:ascii="楷体_GB2312" w:eastAsia="楷体_GB2312"/>
          <w:sz w:val="28"/>
          <w:szCs w:val="28"/>
        </w:rPr>
        <w:t>小时，接近常年。月内主要天气气候事件有：气象干旱</w:t>
      </w:r>
      <w:r w:rsidR="00D2542F">
        <w:rPr>
          <w:rFonts w:ascii="楷体_GB2312" w:eastAsia="楷体_GB2312"/>
          <w:sz w:val="28"/>
          <w:szCs w:val="28"/>
        </w:rPr>
        <w:t>露头并</w:t>
      </w:r>
      <w:r>
        <w:rPr>
          <w:rFonts w:ascii="楷体_GB2312" w:eastAsia="楷体_GB2312"/>
          <w:sz w:val="28"/>
          <w:szCs w:val="28"/>
        </w:rPr>
        <w:t>发展；下旬出现大风沙尘天气；月末出现寒潮降温天气。</w:t>
      </w:r>
    </w:p>
    <w:p w:rsidR="00FD0195" w:rsidRDefault="000D18DB">
      <w:pPr>
        <w:pStyle w:val="1"/>
        <w:adjustRightInd/>
        <w:spacing w:beforeLines="50" w:before="163" w:after="0"/>
        <w:rPr>
          <w:sz w:val="32"/>
          <w:szCs w:val="32"/>
        </w:rPr>
      </w:pPr>
      <w:bookmarkStart w:id="1" w:name="_Toc102405213"/>
      <w:r>
        <w:rPr>
          <w:sz w:val="32"/>
          <w:szCs w:val="32"/>
        </w:rPr>
        <w:t>二、主要气候特征</w:t>
      </w:r>
      <w:bookmarkEnd w:id="1"/>
    </w:p>
    <w:p w:rsidR="00FD0195" w:rsidRDefault="000D18DB">
      <w:pPr>
        <w:pStyle w:val="1"/>
        <w:adjustRightInd/>
        <w:spacing w:beforeLines="50" w:before="163" w:after="0"/>
        <w:rPr>
          <w:sz w:val="30"/>
        </w:rPr>
      </w:pPr>
      <w:bookmarkStart w:id="2" w:name="_Toc102405214"/>
      <w:r>
        <w:rPr>
          <w:rFonts w:hint="eastAsia"/>
          <w:sz w:val="30"/>
        </w:rPr>
        <w:t>1</w:t>
      </w:r>
      <w:r>
        <w:rPr>
          <w:rFonts w:hint="eastAsia"/>
          <w:sz w:val="30"/>
        </w:rPr>
        <w:t>、气温</w:t>
      </w:r>
      <w:bookmarkEnd w:id="2"/>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hint="default"/>
          <w:sz w:val="28"/>
          <w:szCs w:val="28"/>
        </w:rPr>
        <w:t>4</w:t>
      </w:r>
      <w:r>
        <w:rPr>
          <w:rFonts w:ascii="楷体_GB2312" w:eastAsia="楷体_GB2312"/>
          <w:sz w:val="28"/>
          <w:szCs w:val="28"/>
        </w:rPr>
        <w:t>月，全省平均气温</w:t>
      </w:r>
      <w:r>
        <w:rPr>
          <w:rFonts w:ascii="楷体_GB2312" w:eastAsia="楷体_GB2312" w:hint="default"/>
          <w:sz w:val="28"/>
          <w:szCs w:val="28"/>
        </w:rPr>
        <w:t>15.2</w:t>
      </w:r>
      <w:r>
        <w:rPr>
          <w:rFonts w:ascii="楷体_GB2312" w:eastAsia="楷体_GB2312"/>
          <w:sz w:val="28"/>
          <w:szCs w:val="28"/>
        </w:rPr>
        <w:t>℃，较常年偏高</w:t>
      </w:r>
      <w:r>
        <w:rPr>
          <w:rFonts w:ascii="楷体_GB2312" w:eastAsia="楷体_GB2312" w:hint="default"/>
          <w:sz w:val="28"/>
          <w:szCs w:val="28"/>
        </w:rPr>
        <w:t>1.3</w:t>
      </w:r>
      <w:r>
        <w:rPr>
          <w:rFonts w:ascii="楷体_GB2312" w:eastAsia="楷体_GB2312"/>
          <w:sz w:val="28"/>
          <w:szCs w:val="28"/>
        </w:rPr>
        <w:t>℃，</w:t>
      </w:r>
      <w:r w:rsidR="00D2542F">
        <w:rPr>
          <w:rFonts w:ascii="楷体_GB2312" w:eastAsia="楷体_GB2312"/>
          <w:sz w:val="28"/>
          <w:szCs w:val="28"/>
        </w:rPr>
        <w:t>比去年偏高1.4℃</w:t>
      </w:r>
      <w:r>
        <w:rPr>
          <w:rFonts w:ascii="楷体_GB2312" w:eastAsia="楷体_GB2312"/>
          <w:sz w:val="28"/>
          <w:szCs w:val="28"/>
        </w:rPr>
        <w:t>（</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_Ref68183271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w:t>
      </w:r>
      <w:r>
        <w:rPr>
          <w:rFonts w:ascii="楷体_GB2312" w:eastAsia="楷体_GB2312" w:hint="default"/>
          <w:sz w:val="28"/>
          <w:szCs w:val="28"/>
        </w:rPr>
        <w:fldChar w:fldCharType="end"/>
      </w:r>
      <w:r>
        <w:rPr>
          <w:rFonts w:ascii="楷体_GB2312" w:eastAsia="楷体_GB2312"/>
          <w:sz w:val="28"/>
          <w:szCs w:val="28"/>
        </w:rPr>
        <w:t>）。各地平均气温在</w:t>
      </w:r>
      <w:r>
        <w:rPr>
          <w:rFonts w:ascii="楷体_GB2312" w:eastAsia="楷体_GB2312" w:hint="default"/>
          <w:sz w:val="28"/>
          <w:szCs w:val="28"/>
        </w:rPr>
        <w:t>6</w:t>
      </w:r>
      <w:r>
        <w:rPr>
          <w:rFonts w:ascii="楷体_GB2312" w:eastAsia="楷体_GB2312"/>
          <w:sz w:val="28"/>
          <w:szCs w:val="28"/>
        </w:rPr>
        <w:t>.0～</w:t>
      </w:r>
      <w:r>
        <w:rPr>
          <w:rFonts w:ascii="楷体_GB2312" w:eastAsia="楷体_GB2312" w:hint="default"/>
          <w:sz w:val="28"/>
          <w:szCs w:val="28"/>
        </w:rPr>
        <w:t>17.7</w:t>
      </w:r>
      <w:r>
        <w:rPr>
          <w:rFonts w:ascii="楷体_GB2312" w:eastAsia="楷体_GB2312"/>
          <w:sz w:val="28"/>
          <w:szCs w:val="28"/>
        </w:rPr>
        <w:t>℃之间。除张承北部地区以外，其余地区平均气温都在</w:t>
      </w:r>
      <w:r>
        <w:rPr>
          <w:rFonts w:ascii="楷体_GB2312" w:eastAsia="楷体_GB2312" w:hint="default"/>
          <w:sz w:val="28"/>
          <w:szCs w:val="28"/>
        </w:rPr>
        <w:t>8</w:t>
      </w:r>
      <w:r>
        <w:rPr>
          <w:rFonts w:ascii="楷体_GB2312" w:eastAsia="楷体_GB2312"/>
          <w:sz w:val="28"/>
          <w:szCs w:val="28"/>
        </w:rPr>
        <w:t>℃以上；冀南大部分地区平均气温在1</w:t>
      </w:r>
      <w:r>
        <w:rPr>
          <w:rFonts w:ascii="楷体_GB2312" w:eastAsia="楷体_GB2312" w:hint="default"/>
          <w:sz w:val="28"/>
          <w:szCs w:val="28"/>
        </w:rPr>
        <w:t>6</w:t>
      </w:r>
      <w:r>
        <w:rPr>
          <w:rFonts w:ascii="楷体_GB2312" w:eastAsia="楷体_GB2312"/>
          <w:sz w:val="28"/>
          <w:szCs w:val="28"/>
        </w:rPr>
        <w:t>℃以上。正定、武安</w:t>
      </w:r>
      <w:r>
        <w:rPr>
          <w:rFonts w:ascii="楷体_GB2312" w:eastAsia="楷体_GB2312" w:hint="default"/>
          <w:sz w:val="28"/>
          <w:szCs w:val="28"/>
        </w:rPr>
        <w:t>4</w:t>
      </w:r>
      <w:r>
        <w:rPr>
          <w:rFonts w:ascii="楷体_GB2312" w:eastAsia="楷体_GB2312"/>
          <w:sz w:val="28"/>
          <w:szCs w:val="28"/>
        </w:rPr>
        <w:t>月平均气温为</w:t>
      </w:r>
      <w:r>
        <w:rPr>
          <w:rFonts w:ascii="楷体_GB2312" w:eastAsia="楷体_GB2312" w:hint="default"/>
          <w:sz w:val="28"/>
          <w:szCs w:val="28"/>
        </w:rPr>
        <w:t>17.7</w:t>
      </w:r>
      <w:r>
        <w:rPr>
          <w:rFonts w:ascii="楷体_GB2312" w:eastAsia="楷体_GB2312"/>
          <w:sz w:val="28"/>
          <w:szCs w:val="28"/>
        </w:rPr>
        <w:t>℃，为全省最高（</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_Ref68183281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图2</w:t>
      </w:r>
      <w:r>
        <w:rPr>
          <w:rFonts w:ascii="楷体_GB2312" w:eastAsia="楷体_GB2312" w:hint="default"/>
          <w:sz w:val="28"/>
          <w:szCs w:val="28"/>
        </w:rPr>
        <w:fldChar w:fldCharType="end"/>
      </w:r>
      <w:r>
        <w:rPr>
          <w:rFonts w:ascii="楷体_GB2312" w:eastAsia="楷体_GB2312"/>
          <w:sz w:val="28"/>
          <w:szCs w:val="28"/>
        </w:rPr>
        <w:t>）。</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455"/>
        <w:gridCol w:w="376"/>
      </w:tblGrid>
      <w:tr w:rsidR="00FD0195">
        <w:trPr>
          <w:jc w:val="center"/>
        </w:trPr>
        <w:tc>
          <w:tcPr>
            <w:tcW w:w="9070" w:type="dxa"/>
            <w:gridSpan w:val="3"/>
            <w:vAlign w:val="center"/>
          </w:tcPr>
          <w:p w:rsidR="00FD0195" w:rsidRDefault="000D18DB">
            <w:pPr>
              <w:snapToGrid w:val="0"/>
              <w:jc w:val="center"/>
              <w:rPr>
                <w:rFonts w:ascii="楷体_GB2312" w:eastAsia="楷体_GB2312" w:hAnsi="宋体"/>
                <w:sz w:val="28"/>
                <w:szCs w:val="28"/>
              </w:rPr>
            </w:pPr>
            <w:r>
              <w:rPr>
                <w:noProof/>
              </w:rPr>
              <w:drawing>
                <wp:inline distT="0" distB="0" distL="0" distR="0">
                  <wp:extent cx="5759450" cy="2555875"/>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FD0195">
        <w:trPr>
          <w:jc w:val="center"/>
        </w:trPr>
        <w:tc>
          <w:tcPr>
            <w:tcW w:w="9070" w:type="dxa"/>
            <w:gridSpan w:val="3"/>
            <w:vAlign w:val="center"/>
          </w:tcPr>
          <w:p w:rsidR="00FD0195" w:rsidRDefault="000D18DB">
            <w:pPr>
              <w:snapToGrid w:val="0"/>
              <w:spacing w:afterLines="50" w:after="163"/>
              <w:jc w:val="center"/>
              <w:rPr>
                <w:rFonts w:ascii="楷体_GB2312" w:eastAsia="楷体_GB2312" w:hAnsi="宋体"/>
                <w:sz w:val="28"/>
                <w:szCs w:val="28"/>
              </w:rPr>
            </w:pPr>
            <w:bookmarkStart w:id="3" w:name="_Ref68183271"/>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1</w:t>
            </w:r>
            <w:r>
              <w:rPr>
                <w:rFonts w:ascii="黑体" w:eastAsia="黑体" w:hAnsi="宋体"/>
                <w:color w:val="000000"/>
                <w:sz w:val="21"/>
                <w:szCs w:val="21"/>
              </w:rPr>
              <w:fldChar w:fldCharType="end"/>
            </w:r>
            <w:bookmarkEnd w:id="3"/>
            <w:r>
              <w:rPr>
                <w:rFonts w:ascii="黑体" w:eastAsia="黑体" w:hAnsi="宋体"/>
                <w:color w:val="000000"/>
                <w:sz w:val="21"/>
                <w:szCs w:val="21"/>
              </w:rPr>
              <w:t xml:space="preserve"> 河北省4月平均气温历年变化</w:t>
            </w:r>
            <w:r>
              <w:rPr>
                <w:rFonts w:ascii="黑体" w:eastAsia="黑体" w:hAnsi="宋体" w:hint="eastAsia"/>
                <w:color w:val="000000"/>
                <w:sz w:val="21"/>
                <w:szCs w:val="21"/>
              </w:rPr>
              <w:t>（℃）</w:t>
            </w:r>
          </w:p>
        </w:tc>
      </w:tr>
      <w:tr w:rsidR="00FD0195">
        <w:trPr>
          <w:gridAfter w:val="1"/>
          <w:wAfter w:w="702" w:type="dxa"/>
          <w:jc w:val="center"/>
        </w:trPr>
        <w:tc>
          <w:tcPr>
            <w:tcW w:w="4184" w:type="dxa"/>
          </w:tcPr>
          <w:p w:rsidR="00FD0195" w:rsidRDefault="000D18DB">
            <w:pPr>
              <w:pStyle w:val="ac"/>
              <w:snapToGrid w:val="0"/>
              <w:spacing w:before="0" w:beforeAutospacing="0" w:after="0" w:afterAutospacing="0"/>
              <w:jc w:val="center"/>
              <w:rPr>
                <w:rFonts w:ascii="黑体" w:eastAsia="黑体" w:hint="default"/>
                <w:color w:val="000000"/>
                <w:sz w:val="21"/>
                <w:szCs w:val="21"/>
              </w:rPr>
            </w:pPr>
            <w:r>
              <w:rPr>
                <w:rFonts w:ascii="黑体" w:eastAsia="黑体" w:hint="default"/>
                <w:noProof/>
                <w:color w:val="000000"/>
                <w:sz w:val="21"/>
                <w:szCs w:val="21"/>
              </w:rPr>
              <w:lastRenderedPageBreak/>
              <w:drawing>
                <wp:inline distT="0" distB="0" distL="0" distR="0">
                  <wp:extent cx="2519680" cy="36899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tc>
        <w:tc>
          <w:tcPr>
            <w:tcW w:w="4184" w:type="dxa"/>
          </w:tcPr>
          <w:p w:rsidR="00FD0195" w:rsidRDefault="000D18DB">
            <w:pPr>
              <w:pStyle w:val="ac"/>
              <w:snapToGrid w:val="0"/>
              <w:spacing w:before="0" w:beforeAutospacing="0" w:after="0" w:afterAutospacing="0"/>
              <w:jc w:val="center"/>
              <w:rPr>
                <w:rFonts w:ascii="黑体" w:eastAsia="黑体" w:hint="default"/>
                <w:color w:val="000000"/>
                <w:sz w:val="21"/>
                <w:szCs w:val="21"/>
              </w:rPr>
            </w:pPr>
            <w:r>
              <w:rPr>
                <w:rFonts w:ascii="黑体" w:eastAsia="黑体" w:hint="default"/>
                <w:noProof/>
                <w:color w:val="000000"/>
                <w:sz w:val="21"/>
                <w:szCs w:val="21"/>
              </w:rPr>
              <w:drawing>
                <wp:inline distT="0" distB="0" distL="0" distR="0">
                  <wp:extent cx="2519680" cy="36899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tc>
      </w:tr>
      <w:tr w:rsidR="00FD0195">
        <w:trPr>
          <w:gridAfter w:val="1"/>
          <w:wAfter w:w="702" w:type="dxa"/>
          <w:jc w:val="center"/>
        </w:trPr>
        <w:tc>
          <w:tcPr>
            <w:tcW w:w="4184" w:type="dxa"/>
          </w:tcPr>
          <w:p w:rsidR="00FD0195" w:rsidRDefault="000D18DB">
            <w:pPr>
              <w:snapToGrid w:val="0"/>
              <w:spacing w:afterLines="50" w:after="163"/>
              <w:jc w:val="center"/>
              <w:rPr>
                <w:rFonts w:ascii="黑体" w:eastAsia="黑体" w:hAnsi="宋体"/>
                <w:color w:val="000000"/>
                <w:sz w:val="21"/>
                <w:szCs w:val="21"/>
              </w:rPr>
            </w:pPr>
            <w:bookmarkStart w:id="4" w:name="_Ref68183281"/>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2</w:t>
            </w:r>
            <w:r>
              <w:rPr>
                <w:rFonts w:ascii="黑体" w:eastAsia="黑体" w:hAnsi="宋体"/>
                <w:color w:val="000000"/>
                <w:sz w:val="21"/>
                <w:szCs w:val="21"/>
              </w:rPr>
              <w:fldChar w:fldCharType="end"/>
            </w:r>
            <w:bookmarkEnd w:id="4"/>
            <w:r>
              <w:rPr>
                <w:rFonts w:ascii="黑体" w:eastAsia="黑体" w:hAnsi="宋体" w:hint="eastAsia"/>
                <w:color w:val="000000"/>
                <w:sz w:val="21"/>
                <w:szCs w:val="21"/>
              </w:rPr>
              <w:t xml:space="preserve"> 河北省20</w:t>
            </w:r>
            <w:r>
              <w:rPr>
                <w:rFonts w:ascii="黑体" w:eastAsia="黑体" w:hAnsi="宋体"/>
                <w:color w:val="000000"/>
                <w:sz w:val="21"/>
                <w:szCs w:val="21"/>
              </w:rPr>
              <w:t>22</w:t>
            </w:r>
            <w:r>
              <w:rPr>
                <w:rFonts w:ascii="黑体" w:eastAsia="黑体" w:hAnsi="宋体" w:hint="eastAsia"/>
                <w:color w:val="000000"/>
                <w:sz w:val="21"/>
                <w:szCs w:val="21"/>
              </w:rPr>
              <w:t>年</w:t>
            </w:r>
            <w:r>
              <w:rPr>
                <w:rFonts w:ascii="黑体" w:eastAsia="黑体" w:hAnsi="宋体"/>
                <w:color w:val="000000"/>
                <w:sz w:val="21"/>
                <w:szCs w:val="21"/>
              </w:rPr>
              <w:t>4</w:t>
            </w:r>
            <w:r>
              <w:rPr>
                <w:rFonts w:ascii="黑体" w:eastAsia="黑体" w:hAnsi="宋体" w:hint="eastAsia"/>
                <w:color w:val="000000"/>
                <w:sz w:val="21"/>
                <w:szCs w:val="21"/>
              </w:rPr>
              <w:t>月平均气温（℃）</w:t>
            </w:r>
          </w:p>
        </w:tc>
        <w:tc>
          <w:tcPr>
            <w:tcW w:w="4184" w:type="dxa"/>
          </w:tcPr>
          <w:p w:rsidR="00FD0195" w:rsidRDefault="000D18DB">
            <w:pPr>
              <w:snapToGrid w:val="0"/>
              <w:spacing w:afterLines="50" w:after="163"/>
              <w:jc w:val="center"/>
              <w:rPr>
                <w:rFonts w:ascii="黑体" w:eastAsia="黑体" w:hAnsi="宋体"/>
                <w:color w:val="000000"/>
                <w:sz w:val="21"/>
                <w:szCs w:val="21"/>
              </w:rPr>
            </w:pPr>
            <w:bookmarkStart w:id="5" w:name="_Ref102405305"/>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3</w:t>
            </w:r>
            <w:r>
              <w:rPr>
                <w:rFonts w:ascii="黑体" w:eastAsia="黑体" w:hAnsi="宋体"/>
                <w:color w:val="000000"/>
                <w:sz w:val="21"/>
                <w:szCs w:val="21"/>
              </w:rPr>
              <w:fldChar w:fldCharType="end"/>
            </w:r>
            <w:bookmarkEnd w:id="5"/>
            <w:r>
              <w:rPr>
                <w:rFonts w:ascii="黑体" w:eastAsia="黑体" w:hAnsi="宋体" w:hint="eastAsia"/>
                <w:color w:val="000000"/>
                <w:sz w:val="21"/>
                <w:szCs w:val="21"/>
              </w:rPr>
              <w:t xml:space="preserve"> 河北省20</w:t>
            </w:r>
            <w:r>
              <w:rPr>
                <w:rFonts w:ascii="黑体" w:eastAsia="黑体" w:hAnsi="宋体"/>
                <w:color w:val="000000"/>
                <w:sz w:val="21"/>
                <w:szCs w:val="21"/>
              </w:rPr>
              <w:t>22</w:t>
            </w:r>
            <w:r>
              <w:rPr>
                <w:rFonts w:ascii="黑体" w:eastAsia="黑体" w:hAnsi="宋体" w:hint="eastAsia"/>
                <w:color w:val="000000"/>
                <w:sz w:val="21"/>
                <w:szCs w:val="21"/>
              </w:rPr>
              <w:t>年</w:t>
            </w:r>
            <w:r>
              <w:rPr>
                <w:rFonts w:ascii="黑体" w:eastAsia="黑体" w:hAnsi="宋体"/>
                <w:color w:val="000000"/>
                <w:sz w:val="21"/>
                <w:szCs w:val="21"/>
              </w:rPr>
              <w:t>4</w:t>
            </w:r>
            <w:r>
              <w:rPr>
                <w:rFonts w:ascii="黑体" w:eastAsia="黑体" w:hAnsi="宋体" w:hint="eastAsia"/>
                <w:color w:val="000000"/>
                <w:sz w:val="21"/>
                <w:szCs w:val="21"/>
              </w:rPr>
              <w:t>月平均气温距平（℃）</w:t>
            </w:r>
          </w:p>
        </w:tc>
      </w:tr>
    </w:tbl>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与常年相比，全省大部分地区</w:t>
      </w:r>
      <w:r w:rsidR="00D2542F">
        <w:rPr>
          <w:rFonts w:ascii="楷体_GB2312" w:eastAsia="楷体_GB2312"/>
          <w:sz w:val="28"/>
          <w:szCs w:val="28"/>
        </w:rPr>
        <w:t>气温比常年</w:t>
      </w:r>
      <w:r>
        <w:rPr>
          <w:rFonts w:ascii="楷体_GB2312" w:eastAsia="楷体_GB2312"/>
          <w:sz w:val="28"/>
          <w:szCs w:val="28"/>
        </w:rPr>
        <w:t>偏高，</w:t>
      </w:r>
      <w:r w:rsidR="00D2542F">
        <w:rPr>
          <w:rFonts w:ascii="楷体_GB2312" w:eastAsia="楷体_GB2312"/>
          <w:sz w:val="28"/>
          <w:szCs w:val="28"/>
        </w:rPr>
        <w:t>其中有超过70%的</w:t>
      </w:r>
      <w:r>
        <w:rPr>
          <w:rFonts w:ascii="楷体_GB2312" w:eastAsia="楷体_GB2312"/>
          <w:sz w:val="28"/>
          <w:szCs w:val="28"/>
        </w:rPr>
        <w:t>地区</w:t>
      </w:r>
      <w:r w:rsidR="00D2542F">
        <w:rPr>
          <w:rFonts w:ascii="楷体_GB2312" w:eastAsia="楷体_GB2312"/>
          <w:sz w:val="28"/>
          <w:szCs w:val="28"/>
        </w:rPr>
        <w:t>气温比常年</w:t>
      </w:r>
      <w:r>
        <w:rPr>
          <w:rFonts w:ascii="楷体_GB2312" w:eastAsia="楷体_GB2312"/>
          <w:sz w:val="28"/>
          <w:szCs w:val="28"/>
        </w:rPr>
        <w:t>偏高1℃以上（</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_Ref102405305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图3</w:t>
      </w:r>
      <w:r>
        <w:rPr>
          <w:rFonts w:ascii="楷体_GB2312" w:eastAsia="楷体_GB2312" w:hint="default"/>
          <w:sz w:val="28"/>
          <w:szCs w:val="28"/>
        </w:rPr>
        <w:fldChar w:fldCharType="end"/>
      </w:r>
      <w:r>
        <w:rPr>
          <w:rFonts w:ascii="楷体_GB2312" w:eastAsia="楷体_GB2312"/>
          <w:sz w:val="28"/>
          <w:szCs w:val="28"/>
        </w:rPr>
        <w:t>）。</w:t>
      </w:r>
    </w:p>
    <w:p w:rsidR="00FD0195" w:rsidRDefault="000D18DB">
      <w:pPr>
        <w:pStyle w:val="1"/>
        <w:adjustRightInd/>
        <w:spacing w:beforeLines="50" w:before="163" w:after="0"/>
        <w:rPr>
          <w:sz w:val="30"/>
        </w:rPr>
      </w:pPr>
      <w:bookmarkStart w:id="6" w:name="_Toc102405215"/>
      <w:r>
        <w:rPr>
          <w:sz w:val="30"/>
        </w:rPr>
        <w:t>2</w:t>
      </w:r>
      <w:r>
        <w:rPr>
          <w:sz w:val="30"/>
        </w:rPr>
        <w:t>、降水</w:t>
      </w:r>
      <w:bookmarkEnd w:id="6"/>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4月，全省平均降水量</w:t>
      </w:r>
      <w:r>
        <w:rPr>
          <w:rFonts w:ascii="楷体_GB2312" w:eastAsia="楷体_GB2312" w:hint="default"/>
          <w:sz w:val="28"/>
          <w:szCs w:val="28"/>
        </w:rPr>
        <w:t>9.1</w:t>
      </w:r>
      <w:r>
        <w:rPr>
          <w:rFonts w:ascii="楷体_GB2312" w:eastAsia="楷体_GB2312"/>
          <w:sz w:val="28"/>
          <w:szCs w:val="28"/>
        </w:rPr>
        <w:t>毫米，较常年偏少</w:t>
      </w:r>
      <w:r>
        <w:rPr>
          <w:rFonts w:ascii="楷体_GB2312" w:eastAsia="楷体_GB2312" w:hint="default"/>
          <w:sz w:val="28"/>
          <w:szCs w:val="28"/>
        </w:rPr>
        <w:t>62.7</w:t>
      </w:r>
      <w:r>
        <w:rPr>
          <w:rFonts w:ascii="楷体_GB2312" w:eastAsia="楷体_GB2312"/>
          <w:sz w:val="28"/>
          <w:szCs w:val="28"/>
        </w:rPr>
        <w:t>%，属显著偏少，</w:t>
      </w:r>
      <w:r w:rsidR="00DB44F0">
        <w:rPr>
          <w:rFonts w:ascii="楷体_GB2312" w:eastAsia="楷体_GB2312"/>
          <w:sz w:val="28"/>
          <w:szCs w:val="28"/>
        </w:rPr>
        <w:t>比去年偏少23%，</w:t>
      </w:r>
      <w:r>
        <w:rPr>
          <w:rFonts w:ascii="楷体_GB2312" w:eastAsia="楷体_GB2312"/>
          <w:sz w:val="28"/>
          <w:szCs w:val="28"/>
        </w:rPr>
        <w:t>为2</w:t>
      </w:r>
      <w:r>
        <w:rPr>
          <w:rFonts w:ascii="楷体_GB2312" w:eastAsia="楷体_GB2312" w:hint="default"/>
          <w:sz w:val="28"/>
          <w:szCs w:val="28"/>
        </w:rPr>
        <w:t>008</w:t>
      </w:r>
      <w:r>
        <w:rPr>
          <w:rFonts w:ascii="楷体_GB2312" w:eastAsia="楷体_GB2312"/>
          <w:sz w:val="28"/>
          <w:szCs w:val="28"/>
        </w:rPr>
        <w:t>年以来同期最少（</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_Ref68183328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w:t>
      </w:r>
      <w:r w:rsidR="00784412" w:rsidRPr="00784412">
        <w:rPr>
          <w:rFonts w:ascii="楷体_GB2312" w:eastAsia="楷体_GB2312" w:hint="default"/>
          <w:sz w:val="28"/>
          <w:szCs w:val="28"/>
        </w:rPr>
        <w:t>4</w:t>
      </w:r>
      <w:r>
        <w:rPr>
          <w:rFonts w:ascii="楷体_GB2312" w:eastAsia="楷体_GB2312" w:hint="default"/>
          <w:sz w:val="28"/>
          <w:szCs w:val="28"/>
        </w:rPr>
        <w:fldChar w:fldCharType="end"/>
      </w:r>
      <w:r>
        <w:rPr>
          <w:rFonts w:ascii="楷体_GB2312" w:eastAsia="楷体_GB2312"/>
          <w:sz w:val="28"/>
          <w:szCs w:val="28"/>
        </w:rPr>
        <w:t>）。各地降水量在</w:t>
      </w:r>
      <w:r>
        <w:rPr>
          <w:rFonts w:ascii="楷体_GB2312" w:eastAsia="楷体_GB2312" w:hint="default"/>
          <w:sz w:val="28"/>
          <w:szCs w:val="28"/>
        </w:rPr>
        <w:t>0.5</w:t>
      </w:r>
      <w:r>
        <w:rPr>
          <w:rFonts w:ascii="楷体_GB2312" w:eastAsia="楷体_GB2312"/>
          <w:sz w:val="28"/>
          <w:szCs w:val="28"/>
        </w:rPr>
        <w:t>～</w:t>
      </w:r>
      <w:r>
        <w:rPr>
          <w:rFonts w:ascii="楷体_GB2312" w:eastAsia="楷体_GB2312" w:hint="default"/>
          <w:sz w:val="28"/>
          <w:szCs w:val="28"/>
        </w:rPr>
        <w:t>41.4</w:t>
      </w:r>
      <w:r>
        <w:rPr>
          <w:rFonts w:ascii="楷体_GB2312" w:eastAsia="楷体_GB2312"/>
          <w:sz w:val="28"/>
          <w:szCs w:val="28"/>
        </w:rPr>
        <w:t>毫米之间。张家口南部、保定西北部、唐山南部、沧州东部以及邢台和邯郸大部地区降水量超过10毫米，其他大部地区降水量不足10毫米，馆陶4</w:t>
      </w:r>
      <w:r>
        <w:rPr>
          <w:rFonts w:ascii="楷体_GB2312" w:eastAsia="楷体_GB2312" w:hint="default"/>
          <w:sz w:val="28"/>
          <w:szCs w:val="28"/>
        </w:rPr>
        <w:t>1.4</w:t>
      </w:r>
      <w:r>
        <w:rPr>
          <w:rFonts w:ascii="楷体_GB2312" w:eastAsia="楷体_GB2312"/>
          <w:sz w:val="28"/>
          <w:szCs w:val="28"/>
        </w:rPr>
        <w:t>毫米，为全省最多（</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_Ref68183332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图5</w:t>
      </w:r>
      <w:r>
        <w:rPr>
          <w:rFonts w:ascii="楷体_GB2312" w:eastAsia="楷体_GB2312" w:hint="default"/>
          <w:sz w:val="28"/>
          <w:szCs w:val="28"/>
        </w:rPr>
        <w:fldChar w:fldCharType="end"/>
      </w:r>
      <w:r>
        <w:rPr>
          <w:rFonts w:ascii="楷体_GB2312" w:eastAsia="楷体_GB2312"/>
          <w:sz w:val="28"/>
          <w:szCs w:val="28"/>
        </w:rPr>
        <w:t>）。</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D0195">
        <w:trPr>
          <w:jc w:val="center"/>
        </w:trPr>
        <w:tc>
          <w:tcPr>
            <w:tcW w:w="8728" w:type="dxa"/>
            <w:gridSpan w:val="2"/>
          </w:tcPr>
          <w:p w:rsidR="00FD0195" w:rsidRDefault="000D18DB">
            <w:pPr>
              <w:pStyle w:val="ac"/>
              <w:snapToGrid w:val="0"/>
              <w:spacing w:before="0" w:beforeAutospacing="0" w:after="0" w:afterAutospacing="0" w:line="360" w:lineRule="auto"/>
              <w:jc w:val="center"/>
              <w:rPr>
                <w:rFonts w:ascii="楷体_GB2312" w:eastAsia="楷体_GB2312" w:hint="default"/>
                <w:sz w:val="28"/>
                <w:szCs w:val="28"/>
              </w:rPr>
            </w:pPr>
            <w:r>
              <w:rPr>
                <w:noProof/>
              </w:rPr>
              <w:lastRenderedPageBreak/>
              <w:drawing>
                <wp:inline distT="0" distB="0" distL="0" distR="0">
                  <wp:extent cx="5759450" cy="255778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FD0195">
        <w:trPr>
          <w:jc w:val="center"/>
        </w:trPr>
        <w:tc>
          <w:tcPr>
            <w:tcW w:w="8728" w:type="dxa"/>
            <w:gridSpan w:val="2"/>
            <w:vAlign w:val="center"/>
          </w:tcPr>
          <w:p w:rsidR="00FD0195" w:rsidRDefault="000D18DB">
            <w:pPr>
              <w:pStyle w:val="ac"/>
              <w:snapToGrid w:val="0"/>
              <w:spacing w:before="0" w:beforeAutospacing="0" w:after="0" w:afterAutospacing="0"/>
              <w:jc w:val="center"/>
              <w:rPr>
                <w:rFonts w:ascii="黑体" w:eastAsia="黑体" w:hint="default"/>
                <w:color w:val="000000"/>
                <w:sz w:val="21"/>
                <w:szCs w:val="21"/>
              </w:rPr>
            </w:pPr>
            <w:bookmarkStart w:id="7" w:name="_Ref68183328"/>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w:instrText>
            </w:r>
            <w:r>
              <w:rPr>
                <w:rFonts w:ascii="黑体" w:eastAsia="黑体"/>
                <w:color w:val="000000"/>
                <w:sz w:val="21"/>
                <w:szCs w:val="21"/>
              </w:rPr>
              <w:instrText>SEQ 图 \* ARABIC</w:instrText>
            </w:r>
            <w:r>
              <w:rPr>
                <w:rFonts w:ascii="黑体" w:eastAsia="黑体" w:hint="default"/>
                <w:color w:val="000000"/>
                <w:sz w:val="21"/>
                <w:szCs w:val="21"/>
              </w:rPr>
              <w:instrText xml:space="preserve"> </w:instrText>
            </w:r>
            <w:r>
              <w:rPr>
                <w:rFonts w:ascii="黑体" w:eastAsia="黑体" w:hint="default"/>
                <w:color w:val="000000"/>
                <w:sz w:val="21"/>
                <w:szCs w:val="21"/>
              </w:rPr>
              <w:fldChar w:fldCharType="separate"/>
            </w:r>
            <w:r w:rsidR="00784412">
              <w:rPr>
                <w:rFonts w:ascii="黑体" w:eastAsia="黑体" w:hint="default"/>
                <w:noProof/>
                <w:color w:val="000000"/>
                <w:sz w:val="21"/>
                <w:szCs w:val="21"/>
              </w:rPr>
              <w:t>4</w:t>
            </w:r>
            <w:r>
              <w:rPr>
                <w:rFonts w:ascii="黑体" w:eastAsia="黑体" w:hint="default"/>
                <w:color w:val="000000"/>
                <w:sz w:val="21"/>
                <w:szCs w:val="21"/>
              </w:rPr>
              <w:fldChar w:fldCharType="end"/>
            </w:r>
            <w:bookmarkEnd w:id="7"/>
            <w:r>
              <w:rPr>
                <w:rFonts w:ascii="黑体" w:eastAsia="黑体"/>
                <w:color w:val="000000"/>
                <w:sz w:val="21"/>
                <w:szCs w:val="21"/>
              </w:rPr>
              <w:t xml:space="preserve"> 河北省4月降水量历年变化（毫米）</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7"/>
            </w:tblGrid>
            <w:tr w:rsidR="00FD0195">
              <w:tc>
                <w:tcPr>
                  <w:tcW w:w="4416" w:type="dxa"/>
                </w:tcPr>
                <w:p w:rsidR="00FD0195" w:rsidRDefault="000D18DB">
                  <w:pPr>
                    <w:pStyle w:val="ac"/>
                    <w:snapToGrid w:val="0"/>
                    <w:spacing w:before="0" w:beforeAutospacing="0" w:after="0" w:afterAutospacing="0"/>
                    <w:jc w:val="center"/>
                    <w:rPr>
                      <w:rFonts w:ascii="楷体_GB2312" w:eastAsia="楷体_GB2312" w:hint="default"/>
                      <w:sz w:val="28"/>
                      <w:szCs w:val="28"/>
                    </w:rPr>
                  </w:pPr>
                  <w:r>
                    <w:rPr>
                      <w:rFonts w:ascii="楷体_GB2312" w:eastAsia="楷体_GB2312" w:hint="default"/>
                      <w:noProof/>
                      <w:sz w:val="28"/>
                      <w:szCs w:val="28"/>
                    </w:rPr>
                    <w:drawing>
                      <wp:inline distT="0" distB="0" distL="0" distR="0">
                        <wp:extent cx="2519680" cy="36899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tc>
              <w:tc>
                <w:tcPr>
                  <w:tcW w:w="4417" w:type="dxa"/>
                </w:tcPr>
                <w:p w:rsidR="00FD0195" w:rsidRDefault="000D18DB">
                  <w:pPr>
                    <w:pStyle w:val="ac"/>
                    <w:snapToGrid w:val="0"/>
                    <w:spacing w:before="0" w:beforeAutospacing="0" w:after="0" w:afterAutospacing="0"/>
                    <w:jc w:val="center"/>
                    <w:rPr>
                      <w:rFonts w:ascii="楷体_GB2312" w:eastAsia="楷体_GB2312" w:hint="default"/>
                      <w:sz w:val="28"/>
                      <w:szCs w:val="28"/>
                    </w:rPr>
                  </w:pPr>
                  <w:r>
                    <w:rPr>
                      <w:rFonts w:ascii="楷体_GB2312" w:eastAsia="楷体_GB2312" w:hint="default"/>
                      <w:noProof/>
                      <w:sz w:val="28"/>
                      <w:szCs w:val="28"/>
                    </w:rPr>
                    <w:drawing>
                      <wp:inline distT="0" distB="0" distL="0" distR="0">
                        <wp:extent cx="2519680" cy="36899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tc>
            </w:tr>
          </w:tbl>
          <w:p w:rsidR="00FD0195" w:rsidRDefault="00FD0195">
            <w:pPr>
              <w:pStyle w:val="ac"/>
              <w:snapToGrid w:val="0"/>
              <w:spacing w:before="0" w:beforeAutospacing="0" w:after="0" w:afterAutospacing="0"/>
              <w:jc w:val="center"/>
              <w:rPr>
                <w:rFonts w:ascii="楷体_GB2312" w:eastAsia="楷体_GB2312" w:hint="default"/>
                <w:sz w:val="28"/>
                <w:szCs w:val="28"/>
              </w:rPr>
            </w:pPr>
          </w:p>
        </w:tc>
      </w:tr>
      <w:tr w:rsidR="00FD0195">
        <w:trPr>
          <w:jc w:val="center"/>
        </w:trPr>
        <w:tc>
          <w:tcPr>
            <w:tcW w:w="4572" w:type="dxa"/>
          </w:tcPr>
          <w:p w:rsidR="00FD0195" w:rsidRDefault="000D18DB">
            <w:pPr>
              <w:snapToGrid w:val="0"/>
              <w:spacing w:afterLines="50" w:after="163"/>
              <w:jc w:val="center"/>
              <w:rPr>
                <w:rFonts w:ascii="黑体" w:eastAsia="黑体" w:hAnsi="宋体"/>
                <w:color w:val="000000"/>
                <w:sz w:val="21"/>
                <w:szCs w:val="21"/>
              </w:rPr>
            </w:pPr>
            <w:bookmarkStart w:id="8" w:name="_Ref68183332"/>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5</w:t>
            </w:r>
            <w:r>
              <w:rPr>
                <w:rFonts w:ascii="黑体" w:eastAsia="黑体" w:hAnsi="宋体"/>
                <w:color w:val="000000"/>
                <w:sz w:val="21"/>
                <w:szCs w:val="21"/>
              </w:rPr>
              <w:fldChar w:fldCharType="end"/>
            </w:r>
            <w:bookmarkEnd w:id="8"/>
            <w:r>
              <w:rPr>
                <w:rFonts w:ascii="黑体" w:eastAsia="黑体" w:hAnsi="黑体" w:hint="eastAsia"/>
                <w:sz w:val="21"/>
                <w:szCs w:val="21"/>
              </w:rPr>
              <w:t xml:space="preserve"> 河北省202</w:t>
            </w:r>
            <w:r>
              <w:rPr>
                <w:rFonts w:ascii="黑体" w:eastAsia="黑体" w:hAnsi="黑体"/>
                <w:sz w:val="21"/>
                <w:szCs w:val="21"/>
              </w:rPr>
              <w:t>2</w:t>
            </w:r>
            <w:r>
              <w:rPr>
                <w:rFonts w:ascii="黑体" w:eastAsia="黑体" w:hAnsi="黑体" w:hint="eastAsia"/>
                <w:sz w:val="21"/>
                <w:szCs w:val="21"/>
              </w:rPr>
              <w:t>年</w:t>
            </w:r>
            <w:r>
              <w:rPr>
                <w:rFonts w:ascii="黑体" w:eastAsia="黑体" w:hAnsi="黑体"/>
                <w:sz w:val="21"/>
                <w:szCs w:val="21"/>
              </w:rPr>
              <w:t>4月</w:t>
            </w:r>
            <w:r>
              <w:rPr>
                <w:rFonts w:ascii="黑体" w:eastAsia="黑体" w:hAnsi="黑体" w:hint="eastAsia"/>
                <w:sz w:val="21"/>
                <w:szCs w:val="21"/>
              </w:rPr>
              <w:t>降水量（毫米）</w:t>
            </w:r>
          </w:p>
        </w:tc>
        <w:tc>
          <w:tcPr>
            <w:tcW w:w="4156" w:type="dxa"/>
          </w:tcPr>
          <w:p w:rsidR="00FD0195" w:rsidRDefault="000D18DB">
            <w:pPr>
              <w:snapToGrid w:val="0"/>
              <w:spacing w:afterLines="50" w:after="163"/>
              <w:jc w:val="center"/>
              <w:rPr>
                <w:rFonts w:ascii="黑体" w:eastAsia="黑体" w:hAnsi="宋体"/>
                <w:color w:val="000000"/>
                <w:sz w:val="21"/>
                <w:szCs w:val="21"/>
              </w:rPr>
            </w:pPr>
            <w:bookmarkStart w:id="9" w:name="_Ref68183340"/>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6</w:t>
            </w:r>
            <w:r>
              <w:rPr>
                <w:rFonts w:ascii="黑体" w:eastAsia="黑体" w:hAnsi="宋体"/>
                <w:color w:val="000000"/>
                <w:sz w:val="21"/>
                <w:szCs w:val="21"/>
              </w:rPr>
              <w:fldChar w:fldCharType="end"/>
            </w:r>
            <w:bookmarkEnd w:id="9"/>
            <w:r>
              <w:rPr>
                <w:rFonts w:ascii="黑体" w:eastAsia="黑体" w:hAnsi="黑体" w:hint="eastAsia"/>
                <w:sz w:val="21"/>
                <w:szCs w:val="21"/>
              </w:rPr>
              <w:t xml:space="preserve"> 河北省20</w:t>
            </w:r>
            <w:r>
              <w:rPr>
                <w:rFonts w:ascii="黑体" w:eastAsia="黑体" w:hAnsi="黑体"/>
                <w:sz w:val="21"/>
                <w:szCs w:val="21"/>
              </w:rPr>
              <w:t>22</w:t>
            </w:r>
            <w:r>
              <w:rPr>
                <w:rFonts w:ascii="黑体" w:eastAsia="黑体" w:hAnsi="黑体" w:hint="eastAsia"/>
                <w:sz w:val="21"/>
                <w:szCs w:val="21"/>
              </w:rPr>
              <w:t>年</w:t>
            </w:r>
            <w:r>
              <w:rPr>
                <w:rFonts w:ascii="黑体" w:eastAsia="黑体" w:hAnsi="黑体"/>
                <w:sz w:val="21"/>
                <w:szCs w:val="21"/>
              </w:rPr>
              <w:t>4月</w:t>
            </w:r>
            <w:r>
              <w:rPr>
                <w:rFonts w:ascii="黑体" w:eastAsia="黑体" w:hAnsi="黑体" w:hint="eastAsia"/>
                <w:sz w:val="21"/>
                <w:szCs w:val="21"/>
              </w:rPr>
              <w:t>降水距平百分率（%）</w:t>
            </w:r>
          </w:p>
        </w:tc>
      </w:tr>
    </w:tbl>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sz w:val="28"/>
          <w:szCs w:val="28"/>
        </w:rPr>
        <w:t>与常年相比，全省大部分地区</w:t>
      </w:r>
      <w:r w:rsidR="00DB44F0">
        <w:rPr>
          <w:rFonts w:ascii="楷体_GB2312" w:eastAsia="楷体_GB2312"/>
          <w:sz w:val="28"/>
          <w:szCs w:val="28"/>
        </w:rPr>
        <w:t>降水比常年</w:t>
      </w:r>
      <w:r>
        <w:rPr>
          <w:rFonts w:ascii="楷体_GB2312" w:eastAsia="楷体_GB2312"/>
          <w:sz w:val="28"/>
          <w:szCs w:val="28"/>
        </w:rPr>
        <w:t>偏少五成以上，</w:t>
      </w:r>
      <w:r w:rsidR="00DB44F0">
        <w:rPr>
          <w:rFonts w:ascii="楷体_GB2312" w:eastAsia="楷体_GB2312"/>
          <w:sz w:val="28"/>
          <w:szCs w:val="28"/>
        </w:rPr>
        <w:t>其中</w:t>
      </w:r>
      <w:r>
        <w:rPr>
          <w:rFonts w:ascii="楷体_GB2312" w:eastAsia="楷体_GB2312"/>
          <w:sz w:val="28"/>
          <w:szCs w:val="28"/>
        </w:rPr>
        <w:t>承德大部以及唐山、秦皇岛、衡水等地局部偏</w:t>
      </w:r>
      <w:r w:rsidR="00780EAC">
        <w:rPr>
          <w:rFonts w:ascii="楷体_GB2312" w:eastAsia="楷体_GB2312"/>
          <w:sz w:val="28"/>
          <w:szCs w:val="28"/>
        </w:rPr>
        <w:t>少</w:t>
      </w:r>
      <w:r>
        <w:rPr>
          <w:rFonts w:ascii="楷体_GB2312" w:eastAsia="楷体_GB2312"/>
          <w:sz w:val="28"/>
          <w:szCs w:val="28"/>
        </w:rPr>
        <w:t>超过8</w:t>
      </w:r>
      <w:r>
        <w:rPr>
          <w:rFonts w:ascii="楷体_GB2312" w:eastAsia="楷体_GB2312" w:hint="default"/>
          <w:sz w:val="28"/>
          <w:szCs w:val="28"/>
        </w:rPr>
        <w:t>0%</w:t>
      </w:r>
      <w:r>
        <w:rPr>
          <w:rFonts w:ascii="楷体_GB2312" w:eastAsia="楷体_GB2312"/>
          <w:sz w:val="28"/>
          <w:szCs w:val="28"/>
        </w:rPr>
        <w:t>，全省仅馆陶较常年偏多，偏多4</w:t>
      </w:r>
      <w:r>
        <w:rPr>
          <w:rFonts w:ascii="楷体_GB2312" w:eastAsia="楷体_GB2312" w:hint="default"/>
          <w:sz w:val="28"/>
          <w:szCs w:val="28"/>
        </w:rPr>
        <w:t>3.7%</w:t>
      </w:r>
      <w:r>
        <w:rPr>
          <w:rFonts w:ascii="楷体_GB2312" w:eastAsia="楷体_GB2312"/>
          <w:sz w:val="28"/>
          <w:szCs w:val="28"/>
        </w:rPr>
        <w:t>（</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_Ref68183340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图6</w:t>
      </w:r>
      <w:r>
        <w:rPr>
          <w:rFonts w:ascii="楷体_GB2312" w:eastAsia="楷体_GB2312" w:hint="default"/>
          <w:sz w:val="28"/>
          <w:szCs w:val="28"/>
        </w:rPr>
        <w:fldChar w:fldCharType="end"/>
      </w:r>
      <w:r>
        <w:rPr>
          <w:rFonts w:ascii="楷体_GB2312" w:eastAsia="楷体_GB2312"/>
          <w:sz w:val="28"/>
          <w:szCs w:val="28"/>
        </w:rPr>
        <w:t>）。</w:t>
      </w:r>
    </w:p>
    <w:p w:rsidR="00FD0195" w:rsidRDefault="000D18DB">
      <w:pPr>
        <w:pStyle w:val="1"/>
        <w:adjustRightInd/>
        <w:spacing w:beforeLines="50" w:before="163" w:after="0"/>
        <w:rPr>
          <w:sz w:val="30"/>
        </w:rPr>
      </w:pPr>
      <w:bookmarkStart w:id="10" w:name="_Toc102405216"/>
      <w:r>
        <w:rPr>
          <w:sz w:val="30"/>
        </w:rPr>
        <w:t>3</w:t>
      </w:r>
      <w:r>
        <w:rPr>
          <w:sz w:val="30"/>
        </w:rPr>
        <w:t>、</w:t>
      </w:r>
      <w:r>
        <w:rPr>
          <w:rFonts w:hint="eastAsia"/>
          <w:sz w:val="30"/>
        </w:rPr>
        <w:t>日照</w:t>
      </w:r>
      <w:bookmarkEnd w:id="10"/>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hint="default"/>
          <w:sz w:val="28"/>
          <w:szCs w:val="28"/>
        </w:rPr>
        <w:t>4月</w:t>
      </w:r>
      <w:r>
        <w:rPr>
          <w:rFonts w:ascii="楷体_GB2312" w:eastAsia="楷体_GB2312"/>
          <w:sz w:val="28"/>
          <w:szCs w:val="28"/>
        </w:rPr>
        <w:t>，全省平均日照</w:t>
      </w:r>
      <w:r>
        <w:rPr>
          <w:rFonts w:ascii="楷体_GB2312" w:eastAsia="楷体_GB2312" w:hint="default"/>
          <w:sz w:val="28"/>
          <w:szCs w:val="28"/>
        </w:rPr>
        <w:t>238.8</w:t>
      </w:r>
      <w:r>
        <w:rPr>
          <w:rFonts w:ascii="楷体_GB2312" w:eastAsia="楷体_GB2312"/>
          <w:sz w:val="28"/>
          <w:szCs w:val="28"/>
        </w:rPr>
        <w:t>小时，接近常年（</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_Ref68183345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图7</w:t>
      </w:r>
      <w:r>
        <w:rPr>
          <w:rFonts w:ascii="楷体_GB2312" w:eastAsia="楷体_GB2312" w:hint="default"/>
          <w:sz w:val="28"/>
          <w:szCs w:val="28"/>
        </w:rPr>
        <w:fldChar w:fldCharType="end"/>
      </w:r>
      <w:r>
        <w:rPr>
          <w:rFonts w:ascii="楷体_GB2312" w:eastAsia="楷体_GB2312"/>
          <w:sz w:val="28"/>
          <w:szCs w:val="28"/>
        </w:rPr>
        <w:t>）。各地日照时数在</w:t>
      </w:r>
      <w:r>
        <w:rPr>
          <w:rFonts w:ascii="楷体_GB2312" w:eastAsia="楷体_GB2312" w:hint="default"/>
          <w:sz w:val="28"/>
          <w:szCs w:val="28"/>
        </w:rPr>
        <w:t>201</w:t>
      </w:r>
      <w:r>
        <w:rPr>
          <w:rFonts w:ascii="楷体_GB2312" w:eastAsia="楷体_GB2312"/>
          <w:sz w:val="28"/>
          <w:szCs w:val="28"/>
        </w:rPr>
        <w:t>.4～</w:t>
      </w:r>
      <w:r>
        <w:rPr>
          <w:rFonts w:ascii="楷体_GB2312" w:eastAsia="楷体_GB2312" w:hint="default"/>
          <w:sz w:val="28"/>
          <w:szCs w:val="28"/>
        </w:rPr>
        <w:t>328.3</w:t>
      </w:r>
      <w:r>
        <w:rPr>
          <w:rFonts w:ascii="楷体_GB2312" w:eastAsia="楷体_GB2312"/>
          <w:sz w:val="28"/>
          <w:szCs w:val="28"/>
        </w:rPr>
        <w:t>小时之间，张承大部、唐山南部、秦皇岛大部、保定西北部、</w:t>
      </w:r>
      <w:r>
        <w:rPr>
          <w:rFonts w:ascii="楷体_GB2312" w:eastAsia="楷体_GB2312"/>
          <w:sz w:val="28"/>
          <w:szCs w:val="28"/>
        </w:rPr>
        <w:lastRenderedPageBreak/>
        <w:t>沧州东北部以及石家庄局部在2</w:t>
      </w:r>
      <w:r>
        <w:rPr>
          <w:rFonts w:ascii="楷体_GB2312" w:eastAsia="楷体_GB2312" w:hint="default"/>
          <w:sz w:val="28"/>
          <w:szCs w:val="28"/>
        </w:rPr>
        <w:t>50</w:t>
      </w:r>
      <w:r>
        <w:rPr>
          <w:rFonts w:ascii="楷体_GB2312" w:eastAsia="楷体_GB2312"/>
          <w:sz w:val="28"/>
          <w:szCs w:val="28"/>
        </w:rPr>
        <w:t>小时以上，曹妃甸</w:t>
      </w:r>
      <w:r>
        <w:rPr>
          <w:rFonts w:ascii="楷体_GB2312" w:eastAsia="楷体_GB2312" w:hint="default"/>
          <w:sz w:val="28"/>
          <w:szCs w:val="28"/>
        </w:rPr>
        <w:t>328.3</w:t>
      </w:r>
      <w:r>
        <w:rPr>
          <w:rFonts w:ascii="楷体_GB2312" w:eastAsia="楷体_GB2312"/>
          <w:sz w:val="28"/>
          <w:szCs w:val="28"/>
        </w:rPr>
        <w:t>小时，为全省最多，其他地区在200～250小时之间，孟村2</w:t>
      </w:r>
      <w:r>
        <w:rPr>
          <w:rFonts w:ascii="楷体_GB2312" w:eastAsia="楷体_GB2312" w:hint="default"/>
          <w:sz w:val="28"/>
          <w:szCs w:val="28"/>
        </w:rPr>
        <w:t>01.4</w:t>
      </w:r>
      <w:r>
        <w:rPr>
          <w:rFonts w:ascii="楷体_GB2312" w:eastAsia="楷体_GB2312"/>
          <w:sz w:val="28"/>
          <w:szCs w:val="28"/>
        </w:rPr>
        <w:t>小时，为全省最少（</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_Ref68183353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图8</w:t>
      </w:r>
      <w:r>
        <w:rPr>
          <w:rFonts w:ascii="楷体_GB2312" w:eastAsia="楷体_GB2312" w:hint="default"/>
          <w:sz w:val="28"/>
          <w:szCs w:val="28"/>
        </w:rPr>
        <w:fldChar w:fldCharType="end"/>
      </w:r>
      <w:r>
        <w:rPr>
          <w:rFonts w:ascii="楷体_GB2312" w:eastAsia="楷体_GB2312"/>
          <w:sz w:val="28"/>
          <w:szCs w:val="28"/>
        </w:rPr>
        <w:t>）。</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694"/>
      </w:tblGrid>
      <w:tr w:rsidR="00FD0195">
        <w:trPr>
          <w:jc w:val="center"/>
        </w:trPr>
        <w:tc>
          <w:tcPr>
            <w:tcW w:w="9070" w:type="dxa"/>
            <w:gridSpan w:val="2"/>
            <w:vAlign w:val="center"/>
          </w:tcPr>
          <w:p w:rsidR="00FD0195" w:rsidRDefault="000D18DB">
            <w:pPr>
              <w:pStyle w:val="ac"/>
              <w:snapToGrid w:val="0"/>
              <w:spacing w:before="0" w:beforeAutospacing="0" w:after="0" w:afterAutospacing="0"/>
              <w:rPr>
                <w:rFonts w:ascii="楷体_GB2312" w:eastAsia="楷体_GB2312" w:hint="default"/>
                <w:sz w:val="28"/>
                <w:szCs w:val="28"/>
              </w:rPr>
            </w:pPr>
            <w:r>
              <w:rPr>
                <w:noProof/>
              </w:rPr>
              <w:drawing>
                <wp:inline distT="0" distB="0" distL="0" distR="0">
                  <wp:extent cx="5759450" cy="255778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D0195">
        <w:trPr>
          <w:jc w:val="center"/>
        </w:trPr>
        <w:tc>
          <w:tcPr>
            <w:tcW w:w="9070" w:type="dxa"/>
            <w:gridSpan w:val="2"/>
            <w:vAlign w:val="center"/>
          </w:tcPr>
          <w:p w:rsidR="00FD0195" w:rsidRDefault="000D18DB">
            <w:pPr>
              <w:snapToGrid w:val="0"/>
              <w:spacing w:afterLines="50" w:after="163"/>
              <w:jc w:val="center"/>
              <w:rPr>
                <w:rFonts w:ascii="黑体" w:eastAsia="黑体" w:hAnsi="宋体"/>
                <w:color w:val="000000"/>
                <w:sz w:val="21"/>
                <w:szCs w:val="21"/>
              </w:rPr>
            </w:pPr>
            <w:bookmarkStart w:id="11" w:name="_Ref68183345"/>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7</w:t>
            </w:r>
            <w:r>
              <w:rPr>
                <w:rFonts w:ascii="黑体" w:eastAsia="黑体" w:hAnsi="宋体"/>
                <w:color w:val="000000"/>
                <w:sz w:val="21"/>
                <w:szCs w:val="21"/>
              </w:rPr>
              <w:fldChar w:fldCharType="end"/>
            </w:r>
            <w:bookmarkEnd w:id="11"/>
            <w:r>
              <w:rPr>
                <w:rFonts w:ascii="黑体" w:eastAsia="黑体" w:hAnsi="宋体"/>
                <w:color w:val="000000"/>
                <w:sz w:val="21"/>
                <w:szCs w:val="21"/>
              </w:rPr>
              <w:t xml:space="preserve"> 河北省4月平均日照时数历年变化（小时）</w:t>
            </w:r>
          </w:p>
        </w:tc>
      </w:tr>
      <w:tr w:rsidR="00FD0195">
        <w:trPr>
          <w:jc w:val="center"/>
        </w:trPr>
        <w:tc>
          <w:tcPr>
            <w:tcW w:w="4439" w:type="dxa"/>
            <w:vAlign w:val="center"/>
          </w:tcPr>
          <w:p w:rsidR="00FD0195" w:rsidRDefault="00704FC3">
            <w:pPr>
              <w:pStyle w:val="ac"/>
              <w:snapToGrid w:val="0"/>
              <w:spacing w:before="0" w:beforeAutospacing="0" w:after="0" w:afterAutospacing="0"/>
              <w:jc w:val="center"/>
              <w:rPr>
                <w:rFonts w:ascii="楷体_GB2312" w:eastAsia="楷体_GB2312" w:hint="default"/>
                <w:color w:val="000000"/>
                <w:sz w:val="28"/>
                <w:szCs w:val="28"/>
              </w:rPr>
            </w:pPr>
            <w:r w:rsidRPr="00704FC3">
              <w:rPr>
                <w:rFonts w:ascii="楷体_GB2312" w:eastAsia="楷体_GB2312"/>
                <w:noProof/>
                <w:color w:val="000000"/>
                <w:sz w:val="28"/>
                <w:szCs w:val="28"/>
              </w:rPr>
              <w:drawing>
                <wp:inline distT="0" distB="0" distL="0" distR="0">
                  <wp:extent cx="2520000" cy="3691498"/>
                  <wp:effectExtent l="0" t="0" r="0" b="4445"/>
                  <wp:docPr id="13" name="图片 13" descr="C:\Users\shaolf\Desktop\日照.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olf\Desktop\日照.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691498"/>
                          </a:xfrm>
                          <a:prstGeom prst="rect">
                            <a:avLst/>
                          </a:prstGeom>
                          <a:noFill/>
                          <a:ln>
                            <a:noFill/>
                          </a:ln>
                        </pic:spPr>
                      </pic:pic>
                    </a:graphicData>
                  </a:graphic>
                </wp:inline>
              </w:drawing>
            </w:r>
          </w:p>
        </w:tc>
        <w:tc>
          <w:tcPr>
            <w:tcW w:w="4438" w:type="dxa"/>
            <w:vAlign w:val="center"/>
          </w:tcPr>
          <w:p w:rsidR="00FD0195" w:rsidRDefault="00784412">
            <w:pPr>
              <w:pStyle w:val="ac"/>
              <w:snapToGrid w:val="0"/>
              <w:spacing w:before="0" w:beforeAutospacing="0" w:after="0" w:afterAutospacing="0"/>
              <w:jc w:val="center"/>
              <w:rPr>
                <w:rFonts w:ascii="楷体_GB2312" w:eastAsia="楷体_GB2312" w:hint="default"/>
                <w:color w:val="000000"/>
                <w:sz w:val="28"/>
                <w:szCs w:val="28"/>
              </w:rPr>
            </w:pPr>
            <w:r>
              <w:rPr>
                <w:rFonts w:ascii="楷体_GB2312" w:eastAsia="楷体_GB2312" w:hint="default"/>
                <w:noProof/>
                <w:color w:val="000000"/>
                <w:sz w:val="28"/>
                <w:szCs w:val="28"/>
              </w:rPr>
              <w:drawing>
                <wp:inline distT="0" distB="0" distL="0" distR="0">
                  <wp:extent cx="2520000" cy="3690536"/>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zhao.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tc>
        <w:bookmarkStart w:id="12" w:name="_GoBack"/>
        <w:bookmarkEnd w:id="12"/>
      </w:tr>
      <w:tr w:rsidR="00FD0195">
        <w:trPr>
          <w:trHeight w:val="80"/>
          <w:jc w:val="center"/>
        </w:trPr>
        <w:tc>
          <w:tcPr>
            <w:tcW w:w="4439" w:type="dxa"/>
          </w:tcPr>
          <w:p w:rsidR="00FD0195" w:rsidRDefault="000D18DB">
            <w:pPr>
              <w:snapToGrid w:val="0"/>
              <w:spacing w:afterLines="50" w:after="163"/>
              <w:jc w:val="center"/>
              <w:rPr>
                <w:rFonts w:ascii="黑体" w:eastAsia="黑体" w:hAnsi="宋体"/>
                <w:color w:val="000000"/>
                <w:sz w:val="21"/>
                <w:szCs w:val="21"/>
              </w:rPr>
            </w:pPr>
            <w:bookmarkStart w:id="13" w:name="_Ref68183353"/>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8</w:t>
            </w:r>
            <w:r>
              <w:rPr>
                <w:rFonts w:ascii="黑体" w:eastAsia="黑体" w:hAnsi="宋体"/>
                <w:color w:val="000000"/>
                <w:sz w:val="21"/>
                <w:szCs w:val="21"/>
              </w:rPr>
              <w:fldChar w:fldCharType="end"/>
            </w:r>
            <w:bookmarkEnd w:id="13"/>
            <w:r>
              <w:rPr>
                <w:rFonts w:ascii="黑体" w:eastAsia="黑体" w:hAnsi="宋体" w:hint="eastAsia"/>
                <w:color w:val="000000"/>
                <w:sz w:val="21"/>
                <w:szCs w:val="21"/>
              </w:rPr>
              <w:t xml:space="preserve"> 河北省202</w:t>
            </w:r>
            <w:r>
              <w:rPr>
                <w:rFonts w:ascii="黑体" w:eastAsia="黑体" w:hAnsi="宋体"/>
                <w:color w:val="000000"/>
                <w:sz w:val="21"/>
                <w:szCs w:val="21"/>
              </w:rPr>
              <w:t>2</w:t>
            </w:r>
            <w:r>
              <w:rPr>
                <w:rFonts w:ascii="黑体" w:eastAsia="黑体" w:hAnsi="宋体" w:hint="eastAsia"/>
                <w:color w:val="000000"/>
                <w:sz w:val="21"/>
                <w:szCs w:val="21"/>
              </w:rPr>
              <w:t>年</w:t>
            </w:r>
            <w:r>
              <w:rPr>
                <w:rFonts w:ascii="黑体" w:eastAsia="黑体" w:hAnsi="宋体"/>
                <w:color w:val="000000"/>
                <w:sz w:val="21"/>
                <w:szCs w:val="21"/>
              </w:rPr>
              <w:t>4月</w:t>
            </w:r>
            <w:r>
              <w:rPr>
                <w:rFonts w:ascii="黑体" w:eastAsia="黑体" w:hAnsi="宋体" w:hint="eastAsia"/>
                <w:color w:val="000000"/>
                <w:sz w:val="21"/>
                <w:szCs w:val="21"/>
              </w:rPr>
              <w:t>日照时数（小时）</w:t>
            </w:r>
          </w:p>
        </w:tc>
        <w:tc>
          <w:tcPr>
            <w:tcW w:w="4438" w:type="dxa"/>
          </w:tcPr>
          <w:p w:rsidR="00FD0195" w:rsidRDefault="000D18DB">
            <w:pPr>
              <w:snapToGrid w:val="0"/>
              <w:spacing w:afterLines="50" w:after="163"/>
              <w:jc w:val="center"/>
              <w:rPr>
                <w:rFonts w:ascii="黑体" w:eastAsia="黑体" w:hAnsi="宋体"/>
                <w:color w:val="000000"/>
                <w:sz w:val="21"/>
                <w:szCs w:val="21"/>
              </w:rPr>
            </w:pPr>
            <w:bookmarkStart w:id="14" w:name="_Ref68183358"/>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9</w:t>
            </w:r>
            <w:r>
              <w:rPr>
                <w:rFonts w:ascii="黑体" w:eastAsia="黑体" w:hAnsi="宋体"/>
                <w:color w:val="000000"/>
                <w:sz w:val="21"/>
                <w:szCs w:val="21"/>
              </w:rPr>
              <w:fldChar w:fldCharType="end"/>
            </w:r>
            <w:bookmarkEnd w:id="14"/>
            <w:r>
              <w:rPr>
                <w:rFonts w:ascii="黑体" w:eastAsia="黑体" w:hAnsi="宋体" w:hint="eastAsia"/>
                <w:color w:val="000000"/>
                <w:sz w:val="21"/>
                <w:szCs w:val="21"/>
              </w:rPr>
              <w:t xml:space="preserve"> 河北省20</w:t>
            </w:r>
            <w:r>
              <w:rPr>
                <w:rFonts w:ascii="黑体" w:eastAsia="黑体" w:hAnsi="宋体"/>
                <w:color w:val="000000"/>
                <w:sz w:val="21"/>
                <w:szCs w:val="21"/>
              </w:rPr>
              <w:t>22</w:t>
            </w:r>
            <w:r>
              <w:rPr>
                <w:rFonts w:ascii="黑体" w:eastAsia="黑体" w:hAnsi="宋体" w:hint="eastAsia"/>
                <w:color w:val="000000"/>
                <w:sz w:val="21"/>
                <w:szCs w:val="21"/>
              </w:rPr>
              <w:t>年</w:t>
            </w:r>
            <w:r>
              <w:rPr>
                <w:rFonts w:ascii="黑体" w:eastAsia="黑体" w:hAnsi="宋体"/>
                <w:color w:val="000000"/>
                <w:sz w:val="21"/>
                <w:szCs w:val="21"/>
              </w:rPr>
              <w:t>4月</w:t>
            </w:r>
            <w:r>
              <w:rPr>
                <w:rFonts w:ascii="黑体" w:eastAsia="黑体" w:hAnsi="宋体" w:hint="eastAsia"/>
                <w:color w:val="000000"/>
                <w:sz w:val="21"/>
                <w:szCs w:val="21"/>
              </w:rPr>
              <w:t>日照时数距平（小时）</w:t>
            </w:r>
          </w:p>
        </w:tc>
      </w:tr>
    </w:tbl>
    <w:p w:rsidR="00FD0195" w:rsidRDefault="000D18DB">
      <w:pPr>
        <w:pStyle w:val="ac"/>
        <w:widowControl w:val="0"/>
        <w:snapToGrid w:val="0"/>
        <w:spacing w:before="0" w:beforeAutospacing="0" w:after="0" w:afterAutospacing="0" w:line="360" w:lineRule="auto"/>
        <w:ind w:firstLineChars="200" w:firstLine="560"/>
        <w:jc w:val="both"/>
        <w:rPr>
          <w:rFonts w:eastAsia="楷体_GB2312" w:hint="default"/>
          <w:sz w:val="32"/>
          <w:szCs w:val="32"/>
        </w:rPr>
      </w:pPr>
      <w:r>
        <w:rPr>
          <w:rFonts w:ascii="楷体_GB2312" w:eastAsia="楷体_GB2312"/>
          <w:sz w:val="28"/>
          <w:szCs w:val="28"/>
        </w:rPr>
        <w:t>与常年相比，张家口西部、承德东南部、唐山南部以及石家庄、沧州等地局部偏多2</w:t>
      </w:r>
      <w:r>
        <w:rPr>
          <w:rFonts w:ascii="楷体_GB2312" w:eastAsia="楷体_GB2312" w:hint="default"/>
          <w:sz w:val="28"/>
          <w:szCs w:val="28"/>
        </w:rPr>
        <w:t>0</w:t>
      </w:r>
      <w:r>
        <w:rPr>
          <w:rFonts w:ascii="楷体_GB2312" w:eastAsia="楷体_GB2312"/>
          <w:sz w:val="28"/>
          <w:szCs w:val="28"/>
        </w:rPr>
        <w:t>小时以上，</w:t>
      </w:r>
      <w:r w:rsidR="00A45E8C">
        <w:rPr>
          <w:rFonts w:ascii="楷体_GB2312" w:eastAsia="楷体_GB2312"/>
          <w:sz w:val="28"/>
          <w:szCs w:val="28"/>
        </w:rPr>
        <w:t>曹妃甸</w:t>
      </w:r>
      <w:r>
        <w:rPr>
          <w:rFonts w:ascii="楷体_GB2312" w:eastAsia="楷体_GB2312" w:hint="default"/>
          <w:sz w:val="28"/>
          <w:szCs w:val="28"/>
        </w:rPr>
        <w:t>偏</w:t>
      </w:r>
      <w:r>
        <w:rPr>
          <w:rFonts w:ascii="楷体_GB2312" w:eastAsia="楷体_GB2312"/>
          <w:sz w:val="28"/>
          <w:szCs w:val="28"/>
        </w:rPr>
        <w:t>多</w:t>
      </w:r>
      <w:r w:rsidR="00A45E8C">
        <w:rPr>
          <w:rFonts w:ascii="楷体_GB2312" w:eastAsia="楷体_GB2312" w:hint="default"/>
          <w:sz w:val="28"/>
          <w:szCs w:val="28"/>
        </w:rPr>
        <w:t>77.9</w:t>
      </w:r>
      <w:r>
        <w:rPr>
          <w:rFonts w:ascii="楷体_GB2312" w:eastAsia="楷体_GB2312"/>
          <w:sz w:val="28"/>
          <w:szCs w:val="28"/>
        </w:rPr>
        <w:t>小时，为全省偏多最多，其他大部地区接近常年或偏少（</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_Ref68183358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图9</w:t>
      </w:r>
      <w:r>
        <w:rPr>
          <w:rFonts w:ascii="楷体_GB2312" w:eastAsia="楷体_GB2312" w:hint="default"/>
          <w:sz w:val="28"/>
          <w:szCs w:val="28"/>
        </w:rPr>
        <w:fldChar w:fldCharType="end"/>
      </w:r>
      <w:r>
        <w:rPr>
          <w:rFonts w:ascii="楷体_GB2312" w:eastAsia="楷体_GB2312"/>
          <w:sz w:val="28"/>
          <w:szCs w:val="28"/>
        </w:rPr>
        <w:t>）。</w:t>
      </w:r>
    </w:p>
    <w:p w:rsidR="00FD0195" w:rsidRDefault="000D18DB">
      <w:pPr>
        <w:pStyle w:val="1"/>
        <w:adjustRightInd/>
        <w:spacing w:beforeLines="50" w:before="163" w:after="0"/>
        <w:rPr>
          <w:sz w:val="32"/>
          <w:szCs w:val="32"/>
        </w:rPr>
      </w:pPr>
      <w:bookmarkStart w:id="15" w:name="_Toc102405217"/>
      <w:r>
        <w:rPr>
          <w:sz w:val="32"/>
          <w:szCs w:val="32"/>
        </w:rPr>
        <w:lastRenderedPageBreak/>
        <w:t>三、主要天气气候事件</w:t>
      </w:r>
      <w:bookmarkEnd w:id="15"/>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hint="default"/>
          <w:sz w:val="28"/>
          <w:szCs w:val="28"/>
        </w:rPr>
        <w:t>4月</w:t>
      </w:r>
      <w:r>
        <w:rPr>
          <w:rFonts w:ascii="楷体_GB2312" w:eastAsia="楷体_GB2312"/>
          <w:sz w:val="28"/>
          <w:szCs w:val="28"/>
        </w:rPr>
        <w:t>主要天气气候事件有：月内受持续降水偏少影响，干旱露头并发展；下旬出现大风沙尘天气；月末出现寒潮降温天气。</w:t>
      </w:r>
    </w:p>
    <w:p w:rsidR="00FD0195" w:rsidRDefault="000D18DB">
      <w:pPr>
        <w:pStyle w:val="1"/>
        <w:adjustRightInd/>
        <w:spacing w:beforeLines="50" w:before="163" w:after="0"/>
        <w:rPr>
          <w:sz w:val="30"/>
        </w:rPr>
      </w:pPr>
      <w:bookmarkStart w:id="16" w:name="_Toc102405218"/>
      <w:bookmarkStart w:id="17" w:name="_Toc391997788"/>
      <w:r>
        <w:rPr>
          <w:sz w:val="30"/>
        </w:rPr>
        <w:t>1</w:t>
      </w:r>
      <w:r>
        <w:rPr>
          <w:sz w:val="30"/>
        </w:rPr>
        <w:t>、</w:t>
      </w:r>
      <w:r>
        <w:rPr>
          <w:rFonts w:hint="eastAsia"/>
          <w:sz w:val="30"/>
        </w:rPr>
        <w:t>干旱</w:t>
      </w:r>
      <w:bookmarkEnd w:id="16"/>
    </w:p>
    <w:p w:rsidR="00FD0195" w:rsidRDefault="000D18DB">
      <w:pPr>
        <w:pStyle w:val="ac"/>
        <w:widowControl w:val="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4月河北省平均干旱日数1</w:t>
      </w:r>
      <w:r>
        <w:rPr>
          <w:rFonts w:ascii="楷体_GB2312" w:eastAsia="楷体_GB2312" w:hint="default"/>
          <w:sz w:val="28"/>
          <w:szCs w:val="28"/>
        </w:rPr>
        <w:t>2.9</w:t>
      </w:r>
      <w:r>
        <w:rPr>
          <w:rFonts w:ascii="楷体_GB2312" w:eastAsia="楷体_GB2312"/>
          <w:sz w:val="28"/>
          <w:szCs w:val="28"/>
        </w:rPr>
        <w:t>天，接近常年。空间分布上，全省近6成地区干旱日数在1</w:t>
      </w:r>
      <w:r>
        <w:rPr>
          <w:rFonts w:ascii="楷体_GB2312" w:eastAsia="楷体_GB2312" w:hint="default"/>
          <w:sz w:val="28"/>
          <w:szCs w:val="28"/>
        </w:rPr>
        <w:t>0</w:t>
      </w:r>
      <w:r>
        <w:rPr>
          <w:rFonts w:ascii="楷体_GB2312" w:eastAsia="楷体_GB2312"/>
          <w:sz w:val="28"/>
          <w:szCs w:val="28"/>
        </w:rPr>
        <w:t>天以上，其中保定西部和中南部、石家庄大部、邢台西北部等地超过2</w:t>
      </w:r>
      <w:r>
        <w:rPr>
          <w:rFonts w:ascii="楷体_GB2312" w:eastAsia="楷体_GB2312" w:hint="default"/>
          <w:sz w:val="28"/>
          <w:szCs w:val="28"/>
        </w:rPr>
        <w:t>0</w:t>
      </w:r>
      <w:r>
        <w:rPr>
          <w:rFonts w:ascii="楷体_GB2312" w:eastAsia="楷体_GB2312"/>
          <w:sz w:val="28"/>
          <w:szCs w:val="28"/>
        </w:rPr>
        <w:t>天。石家庄市9个县（市、区）及邢台市区干旱日数为3</w:t>
      </w:r>
      <w:r>
        <w:rPr>
          <w:rFonts w:ascii="楷体_GB2312" w:eastAsia="楷体_GB2312" w:hint="default"/>
          <w:sz w:val="28"/>
          <w:szCs w:val="28"/>
        </w:rPr>
        <w:t>0</w:t>
      </w:r>
      <w:r>
        <w:rPr>
          <w:rFonts w:ascii="楷体_GB2312" w:eastAsia="楷体_GB2312"/>
          <w:sz w:val="28"/>
          <w:szCs w:val="28"/>
        </w:rPr>
        <w:t>天（</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_Ref102405429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图11</w:t>
      </w:r>
      <w:r>
        <w:rPr>
          <w:rFonts w:ascii="楷体_GB2312" w:eastAsia="楷体_GB2312" w:hint="default"/>
          <w:sz w:val="28"/>
          <w:szCs w:val="28"/>
        </w:rPr>
        <w:fldChar w:fldCharType="end"/>
      </w:r>
      <w:r>
        <w:rPr>
          <w:rFonts w:ascii="楷体_GB2312" w:eastAsia="楷体_GB2312"/>
          <w:sz w:val="28"/>
          <w:szCs w:val="28"/>
        </w:rPr>
        <w:t>）。</w:t>
      </w:r>
    </w:p>
    <w:p w:rsidR="00FD0195" w:rsidRDefault="000D18DB">
      <w:pPr>
        <w:pStyle w:val="ac"/>
        <w:keepNext/>
        <w:widowControl w:val="0"/>
        <w:snapToGrid w:val="0"/>
        <w:spacing w:before="0" w:beforeAutospacing="0" w:after="0" w:afterAutospacing="0" w:line="360" w:lineRule="auto"/>
        <w:jc w:val="center"/>
        <w:rPr>
          <w:rFonts w:hint="default"/>
        </w:rPr>
      </w:pPr>
      <w:r>
        <w:rPr>
          <w:rFonts w:hint="default"/>
          <w:noProof/>
        </w:rPr>
        <w:drawing>
          <wp:inline distT="0" distB="0" distL="0" distR="0">
            <wp:extent cx="5181600" cy="251968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0195" w:rsidRDefault="000D18DB">
      <w:pPr>
        <w:pStyle w:val="a3"/>
        <w:widowControl w:val="0"/>
        <w:spacing w:afterLines="50" w:after="163"/>
        <w:jc w:val="center"/>
        <w:rPr>
          <w:rFonts w:ascii="黑体" w:hAnsi="宋体"/>
          <w:sz w:val="21"/>
          <w:szCs w:val="21"/>
        </w:rPr>
      </w:pPr>
      <w:bookmarkStart w:id="18" w:name="_Ref102405418"/>
      <w:r>
        <w:rPr>
          <w:rFonts w:ascii="黑体" w:hAnsi="宋体"/>
          <w:sz w:val="21"/>
          <w:szCs w:val="21"/>
        </w:rPr>
        <w:t>图</w:t>
      </w:r>
      <w:r>
        <w:rPr>
          <w:rFonts w:ascii="黑体" w:hAnsi="宋体"/>
          <w:sz w:val="21"/>
          <w:szCs w:val="21"/>
        </w:rPr>
        <w:fldChar w:fldCharType="begin"/>
      </w:r>
      <w:r>
        <w:rPr>
          <w:rFonts w:ascii="黑体" w:hAnsi="宋体"/>
          <w:sz w:val="21"/>
          <w:szCs w:val="21"/>
        </w:rPr>
        <w:instrText xml:space="preserve"> SEQ 图 \* ARABIC </w:instrText>
      </w:r>
      <w:r>
        <w:rPr>
          <w:rFonts w:ascii="黑体" w:hAnsi="宋体"/>
          <w:sz w:val="21"/>
          <w:szCs w:val="21"/>
        </w:rPr>
        <w:fldChar w:fldCharType="separate"/>
      </w:r>
      <w:r w:rsidR="00784412">
        <w:rPr>
          <w:rFonts w:ascii="黑体" w:hAnsi="宋体"/>
          <w:noProof/>
          <w:sz w:val="21"/>
          <w:szCs w:val="21"/>
        </w:rPr>
        <w:t>10</w:t>
      </w:r>
      <w:r>
        <w:rPr>
          <w:rFonts w:ascii="黑体" w:hAnsi="宋体"/>
          <w:sz w:val="21"/>
          <w:szCs w:val="21"/>
        </w:rPr>
        <w:fldChar w:fldCharType="end"/>
      </w:r>
      <w:bookmarkEnd w:id="18"/>
      <w:r>
        <w:rPr>
          <w:rFonts w:ascii="黑体" w:hAnsi="宋体"/>
          <w:sz w:val="21"/>
          <w:szCs w:val="21"/>
        </w:rPr>
        <w:t xml:space="preserve"> </w:t>
      </w:r>
      <w:r>
        <w:rPr>
          <w:rFonts w:ascii="黑体" w:hAnsi="宋体" w:hint="eastAsia"/>
          <w:sz w:val="21"/>
          <w:szCs w:val="21"/>
        </w:rPr>
        <w:t>河北省2</w:t>
      </w:r>
      <w:r>
        <w:rPr>
          <w:rFonts w:ascii="黑体" w:hAnsi="宋体"/>
          <w:sz w:val="21"/>
          <w:szCs w:val="21"/>
        </w:rPr>
        <w:t>022</w:t>
      </w:r>
      <w:r>
        <w:rPr>
          <w:rFonts w:ascii="黑体" w:hAnsi="宋体" w:hint="eastAsia"/>
          <w:sz w:val="21"/>
          <w:szCs w:val="21"/>
        </w:rPr>
        <w:t>年4月逐日干旱站次</w:t>
      </w:r>
    </w:p>
    <w:p w:rsidR="00FD0195" w:rsidRDefault="000D18DB">
      <w:pPr>
        <w:pStyle w:val="ac"/>
        <w:widowControl w:val="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受气温偏高，降水偏少影响，4月以来我省中西部地区气象干旱露头并持续发展，其中石家庄气象干旱发展迅速，到4月27日，气象干旱范围达到最大（</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_Ref102405418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图10</w:t>
      </w:r>
      <w:r>
        <w:rPr>
          <w:rFonts w:ascii="楷体_GB2312" w:eastAsia="楷体_GB2312" w:hint="default"/>
          <w:sz w:val="28"/>
          <w:szCs w:val="28"/>
        </w:rPr>
        <w:fldChar w:fldCharType="end"/>
      </w:r>
      <w:r>
        <w:rPr>
          <w:rFonts w:ascii="楷体_GB2312" w:eastAsia="楷体_GB2312"/>
          <w:sz w:val="28"/>
          <w:szCs w:val="28"/>
        </w:rPr>
        <w:t>），影响全省120个县（市、区），其中张家口南部、唐山北部、雄安新区大部、保定大部、石家庄、衡水西部和邢台北部等地区达到中旱以上等级，石家庄中西部达到重旱等级（</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_Ref102405436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图12</w:t>
      </w:r>
      <w:r>
        <w:rPr>
          <w:rFonts w:ascii="楷体_GB2312" w:eastAsia="楷体_GB2312" w:hint="default"/>
          <w:sz w:val="28"/>
          <w:szCs w:val="28"/>
        </w:rPr>
        <w:fldChar w:fldCharType="end"/>
      </w:r>
      <w:r>
        <w:rPr>
          <w:rFonts w:ascii="楷体_GB2312" w:eastAsia="楷体_GB2312"/>
          <w:sz w:val="28"/>
          <w:szCs w:val="28"/>
        </w:rPr>
        <w:t>）。2</w:t>
      </w:r>
      <w:r>
        <w:rPr>
          <w:rFonts w:ascii="楷体_GB2312" w:eastAsia="楷体_GB2312" w:hint="default"/>
          <w:sz w:val="28"/>
          <w:szCs w:val="28"/>
        </w:rPr>
        <w:t>8</w:t>
      </w:r>
      <w:r>
        <w:rPr>
          <w:rFonts w:ascii="楷体_GB2312" w:eastAsia="楷体_GB2312"/>
          <w:sz w:val="28"/>
          <w:szCs w:val="28"/>
        </w:rPr>
        <w:t>日受降水过程影响，气象干旱得到缓和，截止至</w:t>
      </w:r>
      <w:r>
        <w:rPr>
          <w:rFonts w:ascii="楷体_GB2312" w:eastAsia="楷体_GB2312" w:hint="default"/>
          <w:sz w:val="28"/>
          <w:szCs w:val="28"/>
        </w:rPr>
        <w:t>30</w:t>
      </w:r>
      <w:r>
        <w:rPr>
          <w:rFonts w:ascii="楷体_GB2312" w:eastAsia="楷体_GB2312"/>
          <w:sz w:val="28"/>
          <w:szCs w:val="28"/>
        </w:rPr>
        <w:t>日，全省已无重旱地区（</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_Ref102405478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图13</w:t>
      </w:r>
      <w:r>
        <w:rPr>
          <w:rFonts w:ascii="楷体_GB2312" w:eastAsia="楷体_GB2312" w:hint="default"/>
          <w:sz w:val="28"/>
          <w:szCs w:val="28"/>
        </w:rPr>
        <w:fldChar w:fldCharType="end"/>
      </w:r>
      <w:r>
        <w:rPr>
          <w:rFonts w:ascii="楷体_GB2312" w:eastAsia="楷体_GB2312"/>
          <w:sz w:val="28"/>
          <w:szCs w:val="28"/>
        </w:rPr>
        <w:t>）。</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tblGrid>
      <w:tr w:rsidR="00FD0195">
        <w:trPr>
          <w:jc w:val="center"/>
        </w:trPr>
        <w:tc>
          <w:tcPr>
            <w:tcW w:w="4530" w:type="dxa"/>
          </w:tcPr>
          <w:p w:rsidR="00FD0195" w:rsidRDefault="000D18DB">
            <w:pPr>
              <w:pStyle w:val="ac"/>
              <w:snapToGrid w:val="0"/>
              <w:spacing w:before="0" w:beforeAutospacing="0" w:after="0" w:afterAutospacing="0"/>
              <w:jc w:val="center"/>
              <w:rPr>
                <w:rFonts w:hint="default"/>
              </w:rPr>
            </w:pPr>
            <w:r>
              <w:rPr>
                <w:rFonts w:ascii="楷体_GB2312" w:eastAsia="楷体_GB2312" w:hint="default"/>
                <w:noProof/>
                <w:sz w:val="28"/>
                <w:szCs w:val="28"/>
              </w:rPr>
              <w:lastRenderedPageBreak/>
              <w:drawing>
                <wp:inline distT="0" distB="0" distL="0" distR="0">
                  <wp:extent cx="2519680" cy="36899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3690535"/>
                          </a:xfrm>
                          <a:prstGeom prst="rect">
                            <a:avLst/>
                          </a:prstGeom>
                        </pic:spPr>
                      </pic:pic>
                    </a:graphicData>
                  </a:graphic>
                </wp:inline>
              </w:drawing>
            </w:r>
          </w:p>
        </w:tc>
      </w:tr>
      <w:tr w:rsidR="00FD0195">
        <w:trPr>
          <w:jc w:val="center"/>
        </w:trPr>
        <w:tc>
          <w:tcPr>
            <w:tcW w:w="4530" w:type="dxa"/>
          </w:tcPr>
          <w:p w:rsidR="00FD0195" w:rsidRDefault="000D18DB">
            <w:pPr>
              <w:snapToGrid w:val="0"/>
              <w:jc w:val="center"/>
              <w:rPr>
                <w:rFonts w:ascii="楷体_GB2312" w:eastAsia="楷体_GB2312"/>
                <w:sz w:val="28"/>
                <w:szCs w:val="28"/>
              </w:rPr>
            </w:pPr>
            <w:bookmarkStart w:id="19" w:name="_Ref102405429"/>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11</w:t>
            </w:r>
            <w:r>
              <w:rPr>
                <w:rFonts w:ascii="黑体" w:eastAsia="黑体" w:hAnsi="宋体"/>
                <w:color w:val="000000"/>
                <w:sz w:val="21"/>
                <w:szCs w:val="21"/>
              </w:rPr>
              <w:fldChar w:fldCharType="end"/>
            </w:r>
            <w:bookmarkEnd w:id="19"/>
            <w:r>
              <w:rPr>
                <w:rFonts w:ascii="黑体" w:eastAsia="黑体" w:hAnsi="宋体"/>
                <w:color w:val="000000"/>
                <w:sz w:val="21"/>
                <w:szCs w:val="21"/>
              </w:rPr>
              <w:t xml:space="preserve"> 河北省2022年4月干旱日数分布图</w:t>
            </w:r>
          </w:p>
        </w:tc>
      </w:tr>
    </w:tbl>
    <w:p w:rsidR="00FD0195" w:rsidRDefault="00FD0195">
      <w:pPr>
        <w:pStyle w:val="ac"/>
        <w:widowControl w:val="0"/>
        <w:snapToGrid w:val="0"/>
        <w:spacing w:before="0" w:beforeAutospacing="0" w:after="0" w:afterAutospacing="0" w:line="360" w:lineRule="auto"/>
        <w:ind w:firstLineChars="200" w:firstLine="200"/>
        <w:jc w:val="both"/>
        <w:rPr>
          <w:rFonts w:ascii="楷体_GB2312" w:eastAsia="楷体_GB2312" w:hint="default"/>
          <w:sz w:val="10"/>
          <w:szCs w:val="10"/>
        </w:rPr>
      </w:pP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0195">
        <w:tc>
          <w:tcPr>
            <w:tcW w:w="4530" w:type="dxa"/>
          </w:tcPr>
          <w:p w:rsidR="00FD0195" w:rsidRDefault="000D18DB">
            <w:pPr>
              <w:pStyle w:val="ac"/>
              <w:snapToGrid w:val="0"/>
              <w:spacing w:before="0" w:beforeAutospacing="0" w:after="0" w:afterAutospacing="0"/>
              <w:jc w:val="center"/>
              <w:rPr>
                <w:rFonts w:hint="default"/>
              </w:rPr>
            </w:pPr>
            <w:r>
              <w:rPr>
                <w:rFonts w:ascii="楷体_GB2312" w:eastAsia="楷体_GB2312" w:hint="default"/>
                <w:noProof/>
                <w:sz w:val="28"/>
                <w:szCs w:val="28"/>
              </w:rPr>
              <w:drawing>
                <wp:inline distT="0" distB="0" distL="0" distR="0">
                  <wp:extent cx="2519680" cy="36899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tc>
        <w:tc>
          <w:tcPr>
            <w:tcW w:w="4530" w:type="dxa"/>
          </w:tcPr>
          <w:p w:rsidR="00FD0195" w:rsidRDefault="000D18DB">
            <w:pPr>
              <w:pStyle w:val="ac"/>
              <w:snapToGrid w:val="0"/>
              <w:spacing w:before="0" w:beforeAutospacing="0" w:after="0" w:afterAutospacing="0"/>
              <w:jc w:val="center"/>
              <w:rPr>
                <w:rFonts w:hint="default"/>
              </w:rPr>
            </w:pPr>
            <w:r>
              <w:rPr>
                <w:rFonts w:ascii="楷体_GB2312" w:eastAsia="楷体_GB2312" w:hint="default"/>
                <w:noProof/>
                <w:sz w:val="28"/>
                <w:szCs w:val="28"/>
              </w:rPr>
              <w:drawing>
                <wp:inline distT="0" distB="0" distL="0" distR="0">
                  <wp:extent cx="2519680" cy="3691255"/>
                  <wp:effectExtent l="0" t="0" r="0" b="4445"/>
                  <wp:docPr id="19" name="图片 19" descr="C:\Users\shaolf\Desktop\干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shaolf\Desktop\干旱.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000" cy="3691499"/>
                          </a:xfrm>
                          <a:prstGeom prst="rect">
                            <a:avLst/>
                          </a:prstGeom>
                          <a:noFill/>
                          <a:ln>
                            <a:noFill/>
                          </a:ln>
                        </pic:spPr>
                      </pic:pic>
                    </a:graphicData>
                  </a:graphic>
                </wp:inline>
              </w:drawing>
            </w:r>
          </w:p>
        </w:tc>
      </w:tr>
      <w:tr w:rsidR="00FD0195">
        <w:tc>
          <w:tcPr>
            <w:tcW w:w="4530" w:type="dxa"/>
          </w:tcPr>
          <w:p w:rsidR="00FD0195" w:rsidRDefault="000D18DB">
            <w:pPr>
              <w:snapToGrid w:val="0"/>
              <w:jc w:val="center"/>
              <w:rPr>
                <w:rFonts w:ascii="楷体_GB2312" w:eastAsia="楷体_GB2312"/>
                <w:sz w:val="28"/>
                <w:szCs w:val="28"/>
              </w:rPr>
            </w:pPr>
            <w:bookmarkStart w:id="20" w:name="_Ref102405436"/>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12</w:t>
            </w:r>
            <w:r>
              <w:rPr>
                <w:rFonts w:ascii="黑体" w:eastAsia="黑体" w:hAnsi="宋体"/>
                <w:color w:val="000000"/>
                <w:sz w:val="21"/>
                <w:szCs w:val="21"/>
              </w:rPr>
              <w:fldChar w:fldCharType="end"/>
            </w:r>
            <w:bookmarkEnd w:id="20"/>
            <w:r>
              <w:rPr>
                <w:rFonts w:ascii="黑体" w:eastAsia="黑体" w:hAnsi="宋体"/>
                <w:color w:val="000000"/>
                <w:sz w:val="21"/>
                <w:szCs w:val="21"/>
              </w:rPr>
              <w:t xml:space="preserve"> 河北省2022年4月27日气象干旱监测图</w:t>
            </w:r>
          </w:p>
        </w:tc>
        <w:tc>
          <w:tcPr>
            <w:tcW w:w="4530" w:type="dxa"/>
          </w:tcPr>
          <w:p w:rsidR="00FD0195" w:rsidRDefault="000D18DB">
            <w:pPr>
              <w:snapToGrid w:val="0"/>
              <w:jc w:val="center"/>
              <w:rPr>
                <w:rFonts w:ascii="楷体_GB2312" w:eastAsia="楷体_GB2312"/>
                <w:sz w:val="28"/>
                <w:szCs w:val="28"/>
              </w:rPr>
            </w:pPr>
            <w:bookmarkStart w:id="21" w:name="_Ref102405478"/>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13</w:t>
            </w:r>
            <w:r>
              <w:rPr>
                <w:rFonts w:ascii="黑体" w:eastAsia="黑体" w:hAnsi="宋体"/>
                <w:color w:val="000000"/>
                <w:sz w:val="21"/>
                <w:szCs w:val="21"/>
              </w:rPr>
              <w:fldChar w:fldCharType="end"/>
            </w:r>
            <w:bookmarkEnd w:id="21"/>
            <w:r>
              <w:rPr>
                <w:rFonts w:ascii="黑体" w:eastAsia="黑体" w:hAnsi="宋体"/>
                <w:color w:val="000000"/>
                <w:sz w:val="21"/>
                <w:szCs w:val="21"/>
              </w:rPr>
              <w:t xml:space="preserve"> 河北省2022年4月30日气象干旱监测图</w:t>
            </w:r>
          </w:p>
        </w:tc>
      </w:tr>
    </w:tbl>
    <w:p w:rsidR="00FD0195" w:rsidRDefault="000D18DB">
      <w:pPr>
        <w:pStyle w:val="1"/>
        <w:adjustRightInd/>
        <w:spacing w:beforeLines="50" w:before="163" w:after="0"/>
        <w:rPr>
          <w:sz w:val="30"/>
        </w:rPr>
      </w:pPr>
      <w:bookmarkStart w:id="22" w:name="_Toc102405219"/>
      <w:r>
        <w:rPr>
          <w:sz w:val="30"/>
        </w:rPr>
        <w:lastRenderedPageBreak/>
        <w:t>2</w:t>
      </w:r>
      <w:r>
        <w:rPr>
          <w:sz w:val="30"/>
        </w:rPr>
        <w:t>、</w:t>
      </w:r>
      <w:bookmarkEnd w:id="17"/>
      <w:r>
        <w:rPr>
          <w:rFonts w:hint="eastAsia"/>
          <w:sz w:val="30"/>
        </w:rPr>
        <w:t>大风沙尘</w:t>
      </w:r>
      <w:bookmarkEnd w:id="22"/>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hint="default"/>
          <w:sz w:val="28"/>
          <w:szCs w:val="28"/>
        </w:rPr>
        <w:t>4月</w:t>
      </w:r>
      <w:r>
        <w:rPr>
          <w:rFonts w:ascii="楷体_GB2312" w:eastAsia="楷体_GB2312"/>
          <w:sz w:val="28"/>
          <w:szCs w:val="28"/>
        </w:rPr>
        <w:t>，河北省共出现大风</w:t>
      </w:r>
      <w:r>
        <w:rPr>
          <w:rFonts w:ascii="楷体_GB2312" w:eastAsia="楷体_GB2312" w:hint="default"/>
          <w:sz w:val="28"/>
          <w:szCs w:val="28"/>
        </w:rPr>
        <w:t>113</w:t>
      </w:r>
      <w:r>
        <w:rPr>
          <w:rFonts w:ascii="楷体_GB2312" w:eastAsia="楷体_GB2312"/>
          <w:sz w:val="28"/>
          <w:szCs w:val="28"/>
        </w:rPr>
        <w:t>站次，较常年偏少</w:t>
      </w:r>
      <w:r>
        <w:rPr>
          <w:rFonts w:ascii="楷体_GB2312" w:eastAsia="楷体_GB2312" w:hint="default"/>
          <w:sz w:val="28"/>
          <w:szCs w:val="28"/>
        </w:rPr>
        <w:t>41.9</w:t>
      </w:r>
      <w:r>
        <w:rPr>
          <w:rFonts w:ascii="楷体_GB2312" w:eastAsia="楷体_GB2312"/>
          <w:sz w:val="28"/>
          <w:szCs w:val="28"/>
        </w:rPr>
        <w:t>%，</w:t>
      </w:r>
      <w:r w:rsidR="00DB44F0">
        <w:rPr>
          <w:rFonts w:ascii="楷体_GB2312" w:eastAsia="楷体_GB2312"/>
          <w:sz w:val="28"/>
          <w:szCs w:val="28"/>
        </w:rPr>
        <w:t>比去年偏少</w:t>
      </w:r>
      <w:r w:rsidR="004B42B2">
        <w:rPr>
          <w:rFonts w:ascii="楷体_GB2312" w:eastAsia="楷体_GB2312"/>
          <w:sz w:val="28"/>
          <w:szCs w:val="28"/>
        </w:rPr>
        <w:t>6</w:t>
      </w:r>
      <w:r w:rsidR="004B42B2">
        <w:rPr>
          <w:rFonts w:ascii="楷体_GB2312" w:eastAsia="楷体_GB2312" w:hint="default"/>
          <w:sz w:val="28"/>
          <w:szCs w:val="28"/>
        </w:rPr>
        <w:t>2.2%</w:t>
      </w:r>
      <w:r>
        <w:rPr>
          <w:rFonts w:ascii="楷体_GB2312" w:eastAsia="楷体_GB2312"/>
          <w:sz w:val="28"/>
          <w:szCs w:val="28"/>
        </w:rPr>
        <w:t>为近1</w:t>
      </w:r>
      <w:r>
        <w:rPr>
          <w:rFonts w:ascii="楷体_GB2312" w:eastAsia="楷体_GB2312" w:hint="default"/>
          <w:sz w:val="28"/>
          <w:szCs w:val="28"/>
        </w:rPr>
        <w:t>0</w:t>
      </w:r>
      <w:r>
        <w:rPr>
          <w:rFonts w:ascii="楷体_GB2312" w:eastAsia="楷体_GB2312"/>
          <w:sz w:val="28"/>
          <w:szCs w:val="28"/>
        </w:rPr>
        <w:t>年第三少（</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_Ref102405508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图14</w:t>
      </w:r>
      <w:r>
        <w:rPr>
          <w:rFonts w:ascii="楷体_GB2312" w:eastAsia="楷体_GB2312" w:hint="default"/>
          <w:sz w:val="28"/>
          <w:szCs w:val="28"/>
        </w:rPr>
        <w:fldChar w:fldCharType="end"/>
      </w:r>
      <w:r>
        <w:rPr>
          <w:rFonts w:ascii="楷体_GB2312" w:eastAsia="楷体_GB2312"/>
          <w:sz w:val="28"/>
          <w:szCs w:val="28"/>
        </w:rPr>
        <w:t>）。出现沙尘</w:t>
      </w:r>
      <w:r>
        <w:rPr>
          <w:rFonts w:ascii="楷体_GB2312" w:eastAsia="楷体_GB2312" w:hint="default"/>
          <w:sz w:val="28"/>
          <w:szCs w:val="28"/>
        </w:rPr>
        <w:t>44</w:t>
      </w:r>
      <w:r>
        <w:rPr>
          <w:rFonts w:ascii="楷体_GB2312" w:eastAsia="楷体_GB2312"/>
          <w:sz w:val="28"/>
          <w:szCs w:val="28"/>
        </w:rPr>
        <w:t>站次，较常年偏少</w:t>
      </w:r>
      <w:r>
        <w:rPr>
          <w:rFonts w:ascii="楷体_GB2312" w:eastAsia="楷体_GB2312" w:hint="default"/>
          <w:sz w:val="28"/>
          <w:szCs w:val="28"/>
        </w:rPr>
        <w:t>70.8</w:t>
      </w:r>
      <w:r>
        <w:rPr>
          <w:rFonts w:ascii="楷体_GB2312" w:eastAsia="楷体_GB2312"/>
          <w:sz w:val="28"/>
          <w:szCs w:val="28"/>
        </w:rPr>
        <w:t>%（</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_Ref102405514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图15</w:t>
      </w:r>
      <w:r>
        <w:rPr>
          <w:rFonts w:ascii="楷体_GB2312" w:eastAsia="楷体_GB2312" w:hint="default"/>
          <w:sz w:val="28"/>
          <w:szCs w:val="28"/>
        </w:rPr>
        <w:fldChar w:fldCharType="end"/>
      </w:r>
      <w:r>
        <w:rPr>
          <w:rFonts w:ascii="楷体_GB2312" w:eastAsia="楷体_GB2312"/>
          <w:sz w:val="28"/>
          <w:szCs w:val="28"/>
        </w:rPr>
        <w:t>）。4月</w:t>
      </w:r>
      <w:r>
        <w:rPr>
          <w:rFonts w:ascii="楷体_GB2312" w:eastAsia="楷体_GB2312" w:hint="default"/>
          <w:sz w:val="28"/>
          <w:szCs w:val="28"/>
        </w:rPr>
        <w:t>25</w:t>
      </w:r>
      <w:r>
        <w:rPr>
          <w:rFonts w:ascii="楷体_GB2312" w:eastAsia="楷体_GB2312"/>
          <w:sz w:val="28"/>
          <w:szCs w:val="28"/>
        </w:rPr>
        <w:t>～</w:t>
      </w:r>
      <w:r>
        <w:rPr>
          <w:rFonts w:ascii="楷体_GB2312" w:eastAsia="楷体_GB2312" w:hint="default"/>
          <w:sz w:val="28"/>
          <w:szCs w:val="28"/>
        </w:rPr>
        <w:t>26</w:t>
      </w:r>
      <w:r>
        <w:rPr>
          <w:rFonts w:ascii="楷体_GB2312" w:eastAsia="楷体_GB2312"/>
          <w:sz w:val="28"/>
          <w:szCs w:val="28"/>
        </w:rPr>
        <w:t>日出现大风沙尘过程。</w:t>
      </w:r>
    </w:p>
    <w:p w:rsidR="00FD0195" w:rsidRDefault="000D18DB">
      <w:pPr>
        <w:pStyle w:val="ac"/>
        <w:keepNext/>
        <w:snapToGrid w:val="0"/>
        <w:spacing w:before="0" w:beforeAutospacing="0" w:after="0" w:afterAutospacing="0" w:line="360" w:lineRule="auto"/>
        <w:jc w:val="center"/>
        <w:rPr>
          <w:rFonts w:hint="default"/>
        </w:rPr>
      </w:pPr>
      <w:r>
        <w:rPr>
          <w:noProof/>
        </w:rPr>
        <w:drawing>
          <wp:inline distT="0" distB="0" distL="0" distR="0">
            <wp:extent cx="5759450" cy="251968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0195" w:rsidRDefault="000D18DB">
      <w:pPr>
        <w:widowControl w:val="0"/>
        <w:snapToGrid w:val="0"/>
        <w:jc w:val="center"/>
        <w:rPr>
          <w:rFonts w:ascii="黑体" w:eastAsia="黑体" w:hAnsi="宋体"/>
          <w:color w:val="000000"/>
          <w:sz w:val="21"/>
          <w:szCs w:val="21"/>
        </w:rPr>
      </w:pPr>
      <w:bookmarkStart w:id="23" w:name="_Ref70870366"/>
      <w:bookmarkStart w:id="24" w:name="_Ref102405508"/>
      <w:r>
        <w:rPr>
          <w:rFonts w:ascii="黑体" w:eastAsia="黑体" w:hAnsi="宋体"/>
          <w:color w:val="000000"/>
          <w:sz w:val="21"/>
          <w:szCs w:val="21"/>
        </w:rPr>
        <w:t>图</w:t>
      </w:r>
      <w:bookmarkEnd w:id="23"/>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14</w:t>
      </w:r>
      <w:r>
        <w:rPr>
          <w:rFonts w:ascii="黑体" w:eastAsia="黑体" w:hAnsi="宋体"/>
          <w:color w:val="000000"/>
          <w:sz w:val="21"/>
          <w:szCs w:val="21"/>
        </w:rPr>
        <w:fldChar w:fldCharType="end"/>
      </w:r>
      <w:bookmarkEnd w:id="24"/>
      <w:r>
        <w:rPr>
          <w:rFonts w:ascii="黑体" w:eastAsia="黑体" w:hAnsi="宋体"/>
          <w:color w:val="000000"/>
          <w:sz w:val="21"/>
          <w:szCs w:val="21"/>
        </w:rPr>
        <w:t xml:space="preserve"> </w:t>
      </w:r>
      <w:r>
        <w:rPr>
          <w:rFonts w:ascii="黑体" w:eastAsia="黑体" w:hAnsi="宋体" w:hint="eastAsia"/>
          <w:color w:val="000000"/>
          <w:sz w:val="21"/>
          <w:szCs w:val="21"/>
        </w:rPr>
        <w:t>河北省4月大风历年变化（站次）</w:t>
      </w:r>
    </w:p>
    <w:p w:rsidR="00FD0195" w:rsidRDefault="000D18DB">
      <w:pPr>
        <w:pStyle w:val="ac"/>
        <w:keepNext/>
        <w:snapToGrid w:val="0"/>
        <w:spacing w:before="0" w:beforeAutospacing="0" w:after="0" w:afterAutospacing="0" w:line="360" w:lineRule="auto"/>
        <w:jc w:val="center"/>
        <w:rPr>
          <w:rFonts w:hint="default"/>
        </w:rPr>
      </w:pPr>
      <w:r>
        <w:rPr>
          <w:noProof/>
        </w:rPr>
        <w:drawing>
          <wp:inline distT="0" distB="0" distL="0" distR="0">
            <wp:extent cx="5759450" cy="2519680"/>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0195" w:rsidRDefault="000D18DB">
      <w:pPr>
        <w:widowControl w:val="0"/>
        <w:snapToGrid w:val="0"/>
        <w:spacing w:afterLines="50" w:after="163"/>
        <w:jc w:val="center"/>
        <w:rPr>
          <w:rFonts w:ascii="黑体" w:eastAsia="黑体" w:hAnsi="宋体"/>
          <w:color w:val="000000"/>
          <w:sz w:val="21"/>
          <w:szCs w:val="21"/>
        </w:rPr>
      </w:pPr>
      <w:bookmarkStart w:id="25" w:name="_Ref70757065"/>
      <w:bookmarkStart w:id="26" w:name="_Ref102405514"/>
      <w:r>
        <w:rPr>
          <w:rFonts w:ascii="黑体" w:eastAsia="黑体" w:hAnsi="宋体"/>
          <w:color w:val="000000"/>
          <w:sz w:val="21"/>
          <w:szCs w:val="21"/>
        </w:rPr>
        <w:t>图</w:t>
      </w:r>
      <w:bookmarkEnd w:id="25"/>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784412">
        <w:rPr>
          <w:rFonts w:ascii="黑体" w:eastAsia="黑体" w:hAnsi="宋体"/>
          <w:noProof/>
          <w:color w:val="000000"/>
          <w:sz w:val="21"/>
          <w:szCs w:val="21"/>
        </w:rPr>
        <w:t>15</w:t>
      </w:r>
      <w:r>
        <w:rPr>
          <w:rFonts w:ascii="黑体" w:eastAsia="黑体" w:hAnsi="宋体"/>
          <w:color w:val="000000"/>
          <w:sz w:val="21"/>
          <w:szCs w:val="21"/>
        </w:rPr>
        <w:fldChar w:fldCharType="end"/>
      </w:r>
      <w:bookmarkEnd w:id="26"/>
      <w:r>
        <w:rPr>
          <w:rFonts w:ascii="黑体" w:eastAsia="黑体" w:hAnsi="宋体"/>
          <w:color w:val="000000"/>
          <w:sz w:val="21"/>
          <w:szCs w:val="21"/>
        </w:rPr>
        <w:t xml:space="preserve"> </w:t>
      </w:r>
      <w:r>
        <w:rPr>
          <w:rFonts w:ascii="黑体" w:eastAsia="黑体" w:hAnsi="宋体" w:hint="eastAsia"/>
          <w:color w:val="000000"/>
          <w:sz w:val="21"/>
          <w:szCs w:val="21"/>
        </w:rPr>
        <w:t>河北省4月沙尘历年变化（站次）</w:t>
      </w:r>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4月</w:t>
      </w:r>
      <w:r>
        <w:rPr>
          <w:rFonts w:ascii="楷体_GB2312" w:eastAsia="楷体_GB2312" w:hint="default"/>
          <w:sz w:val="28"/>
          <w:szCs w:val="28"/>
        </w:rPr>
        <w:t>25</w:t>
      </w:r>
      <w:r>
        <w:rPr>
          <w:rFonts w:ascii="楷体_GB2312" w:eastAsia="楷体_GB2312"/>
          <w:sz w:val="28"/>
          <w:szCs w:val="28"/>
        </w:rPr>
        <w:t>～</w:t>
      </w:r>
      <w:r>
        <w:rPr>
          <w:rFonts w:ascii="楷体_GB2312" w:eastAsia="楷体_GB2312" w:hint="default"/>
          <w:sz w:val="28"/>
          <w:szCs w:val="28"/>
        </w:rPr>
        <w:t>26</w:t>
      </w:r>
      <w:r>
        <w:rPr>
          <w:rFonts w:ascii="楷体_GB2312" w:eastAsia="楷体_GB2312"/>
          <w:sz w:val="28"/>
          <w:szCs w:val="28"/>
        </w:rPr>
        <w:t>日，受蒙古气旋和冷空气共同影响，冀北和冀南部分地区出现大风沙尘天气，沙尘天气影响</w:t>
      </w:r>
      <w:r>
        <w:rPr>
          <w:rFonts w:ascii="楷体_GB2312" w:eastAsia="楷体_GB2312" w:hint="default"/>
          <w:sz w:val="28"/>
          <w:szCs w:val="28"/>
        </w:rPr>
        <w:t>15</w:t>
      </w:r>
      <w:r>
        <w:rPr>
          <w:rFonts w:ascii="楷体_GB2312" w:eastAsia="楷体_GB2312"/>
          <w:sz w:val="28"/>
          <w:szCs w:val="28"/>
        </w:rPr>
        <w:t>个县（市、区），其中</w:t>
      </w:r>
      <w:r>
        <w:rPr>
          <w:rFonts w:ascii="楷体_GB2312" w:eastAsia="楷体_GB2312" w:hint="default"/>
          <w:sz w:val="28"/>
          <w:szCs w:val="28"/>
        </w:rPr>
        <w:t>14</w:t>
      </w:r>
      <w:r>
        <w:rPr>
          <w:rFonts w:ascii="楷体_GB2312" w:eastAsia="楷体_GB2312"/>
          <w:sz w:val="28"/>
          <w:szCs w:val="28"/>
        </w:rPr>
        <w:t>个县（市、区）出现扬沙（</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_Ref102405540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图16</w:t>
      </w:r>
      <w:r>
        <w:rPr>
          <w:rFonts w:ascii="楷体_GB2312" w:eastAsia="楷体_GB2312" w:hint="default"/>
          <w:sz w:val="28"/>
          <w:szCs w:val="28"/>
        </w:rPr>
        <w:fldChar w:fldCharType="end"/>
      </w:r>
      <w:r>
        <w:rPr>
          <w:rFonts w:ascii="楷体_GB2312" w:eastAsia="楷体_GB2312"/>
          <w:sz w:val="28"/>
          <w:szCs w:val="28"/>
        </w:rPr>
        <w:t>），主要分布在张家口和承德地区。</w:t>
      </w:r>
      <w:r>
        <w:rPr>
          <w:rFonts w:ascii="楷体_GB2312" w:eastAsia="楷体_GB2312" w:hint="default"/>
          <w:sz w:val="28"/>
          <w:szCs w:val="28"/>
        </w:rPr>
        <w:t>26</w:t>
      </w:r>
      <w:r>
        <w:rPr>
          <w:rFonts w:ascii="楷体_GB2312" w:eastAsia="楷体_GB2312"/>
          <w:sz w:val="28"/>
          <w:szCs w:val="28"/>
        </w:rPr>
        <w:t>日，共有11个县（市、区）受沙尘影响，单日影响范围为2</w:t>
      </w:r>
      <w:r>
        <w:rPr>
          <w:rFonts w:ascii="楷体_GB2312" w:eastAsia="楷体_GB2312" w:hint="default"/>
          <w:sz w:val="28"/>
          <w:szCs w:val="28"/>
        </w:rPr>
        <w:t>012</w:t>
      </w:r>
      <w:r>
        <w:rPr>
          <w:rFonts w:ascii="楷体_GB2312" w:eastAsia="楷体_GB2312"/>
          <w:sz w:val="28"/>
          <w:szCs w:val="28"/>
        </w:rPr>
        <w:t>年以来同期（4月下旬）第二广。</w:t>
      </w:r>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lastRenderedPageBreak/>
        <w:t>期间，全省</w:t>
      </w:r>
      <w:r>
        <w:rPr>
          <w:rFonts w:ascii="楷体_GB2312" w:eastAsia="楷体_GB2312" w:hint="default"/>
          <w:sz w:val="28"/>
          <w:szCs w:val="28"/>
        </w:rPr>
        <w:t>24</w:t>
      </w:r>
      <w:r>
        <w:rPr>
          <w:rFonts w:ascii="楷体_GB2312" w:eastAsia="楷体_GB2312"/>
          <w:sz w:val="28"/>
          <w:szCs w:val="28"/>
        </w:rPr>
        <w:t>个县（市、区）出现极大风速超过17m/s的大风天气，其中康保、尚义、万全和丰宁为9级大风，康保极大风速为2</w:t>
      </w:r>
      <w:r>
        <w:rPr>
          <w:rFonts w:ascii="楷体_GB2312" w:eastAsia="楷体_GB2312" w:hint="default"/>
          <w:sz w:val="28"/>
          <w:szCs w:val="28"/>
        </w:rPr>
        <w:t>3.6</w:t>
      </w:r>
      <w:r>
        <w:rPr>
          <w:rFonts w:ascii="楷体_GB2312" w:eastAsia="楷体_GB2312"/>
          <w:sz w:val="28"/>
          <w:szCs w:val="28"/>
        </w:rPr>
        <w:t>m/s</w:t>
      </w:r>
      <w:r>
        <w:rPr>
          <w:rFonts w:ascii="楷体_GB2312" w:eastAsia="楷体_GB2312" w:hint="default"/>
          <w:sz w:val="28"/>
          <w:szCs w:val="28"/>
        </w:rPr>
        <w:t>,</w:t>
      </w:r>
      <w:r>
        <w:rPr>
          <w:rFonts w:ascii="楷体_GB2312" w:eastAsia="楷体_GB2312"/>
          <w:sz w:val="28"/>
          <w:szCs w:val="28"/>
        </w:rPr>
        <w:t>为全省最大，固安极大风速突破历史同期（4月下旬）最大值。（</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_Ref102405546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图17</w:t>
      </w:r>
      <w:r>
        <w:rPr>
          <w:rFonts w:ascii="楷体_GB2312" w:eastAsia="楷体_GB2312" w:hint="default"/>
          <w:sz w:val="28"/>
          <w:szCs w:val="28"/>
        </w:rPr>
        <w:fldChar w:fldCharType="end"/>
      </w:r>
      <w:r>
        <w:rPr>
          <w:rFonts w:ascii="楷体_GB2312" w:eastAsia="楷体_GB2312"/>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4"/>
      </w:tblGrid>
      <w:tr w:rsidR="00FD0195">
        <w:tc>
          <w:tcPr>
            <w:tcW w:w="8584" w:type="dxa"/>
          </w:tcPr>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FD0195">
              <w:trPr>
                <w:trHeight w:val="5104"/>
              </w:trPr>
              <w:tc>
                <w:tcPr>
                  <w:tcW w:w="4179" w:type="dxa"/>
                </w:tcPr>
                <w:p w:rsidR="00FD0195" w:rsidRDefault="000D18DB">
                  <w:pPr>
                    <w:pStyle w:val="ac"/>
                    <w:snapToGrid w:val="0"/>
                    <w:spacing w:before="0" w:beforeAutospacing="0" w:after="0" w:afterAutospacing="0"/>
                    <w:jc w:val="center"/>
                    <w:rPr>
                      <w:rFonts w:hint="default"/>
                    </w:rPr>
                  </w:pPr>
                  <w:r>
                    <w:rPr>
                      <w:rFonts w:hint="default"/>
                      <w:noProof/>
                    </w:rPr>
                    <w:drawing>
                      <wp:inline distT="0" distB="0" distL="0" distR="0">
                        <wp:extent cx="2519680" cy="36899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p w:rsidR="00FD0195" w:rsidRDefault="000D18DB">
                  <w:pPr>
                    <w:pStyle w:val="a3"/>
                    <w:jc w:val="center"/>
                    <w:rPr>
                      <w:rFonts w:ascii="楷体_GB2312" w:eastAsia="楷体_GB2312"/>
                      <w:sz w:val="28"/>
                      <w:szCs w:val="28"/>
                    </w:rPr>
                  </w:pPr>
                  <w:bookmarkStart w:id="27" w:name="_Ref70757089"/>
                  <w:bookmarkStart w:id="28" w:name="_Ref102405540"/>
                  <w:r>
                    <w:rPr>
                      <w:rFonts w:ascii="黑体" w:hAnsi="宋体"/>
                      <w:sz w:val="21"/>
                      <w:szCs w:val="21"/>
                    </w:rPr>
                    <w:t>图</w:t>
                  </w:r>
                  <w:bookmarkEnd w:id="27"/>
                  <w:r>
                    <w:rPr>
                      <w:rFonts w:ascii="黑体" w:hAnsi="宋体"/>
                      <w:sz w:val="21"/>
                      <w:szCs w:val="21"/>
                    </w:rPr>
                    <w:fldChar w:fldCharType="begin"/>
                  </w:r>
                  <w:r>
                    <w:rPr>
                      <w:rFonts w:ascii="黑体" w:hAnsi="宋体"/>
                      <w:sz w:val="21"/>
                      <w:szCs w:val="21"/>
                    </w:rPr>
                    <w:instrText xml:space="preserve"> SEQ 图 \* ARABIC </w:instrText>
                  </w:r>
                  <w:r>
                    <w:rPr>
                      <w:rFonts w:ascii="黑体" w:hAnsi="宋体"/>
                      <w:sz w:val="21"/>
                      <w:szCs w:val="21"/>
                    </w:rPr>
                    <w:fldChar w:fldCharType="separate"/>
                  </w:r>
                  <w:r w:rsidR="00784412">
                    <w:rPr>
                      <w:rFonts w:ascii="黑体" w:hAnsi="宋体"/>
                      <w:noProof/>
                      <w:sz w:val="21"/>
                      <w:szCs w:val="21"/>
                    </w:rPr>
                    <w:t>16</w:t>
                  </w:r>
                  <w:r>
                    <w:rPr>
                      <w:rFonts w:ascii="黑体" w:hAnsi="宋体"/>
                      <w:sz w:val="21"/>
                      <w:szCs w:val="21"/>
                    </w:rPr>
                    <w:fldChar w:fldCharType="end"/>
                  </w:r>
                  <w:bookmarkEnd w:id="28"/>
                  <w:r>
                    <w:rPr>
                      <w:rFonts w:ascii="黑体" w:hAnsi="宋体"/>
                      <w:sz w:val="21"/>
                      <w:szCs w:val="21"/>
                    </w:rPr>
                    <w:t xml:space="preserve"> </w:t>
                  </w:r>
                  <w:r>
                    <w:rPr>
                      <w:rFonts w:ascii="黑体" w:hAnsi="宋体" w:hint="eastAsia"/>
                      <w:sz w:val="21"/>
                      <w:szCs w:val="21"/>
                    </w:rPr>
                    <w:t>河北省2</w:t>
                  </w:r>
                  <w:r>
                    <w:rPr>
                      <w:rFonts w:ascii="黑体" w:hAnsi="宋体"/>
                      <w:sz w:val="21"/>
                      <w:szCs w:val="21"/>
                    </w:rPr>
                    <w:t>022</w:t>
                  </w:r>
                  <w:r>
                    <w:rPr>
                      <w:rFonts w:ascii="黑体" w:hAnsi="宋体" w:hint="eastAsia"/>
                      <w:sz w:val="21"/>
                      <w:szCs w:val="21"/>
                    </w:rPr>
                    <w:t>年</w:t>
                  </w:r>
                  <w:r>
                    <w:rPr>
                      <w:rFonts w:ascii="黑体" w:hAnsi="宋体"/>
                      <w:sz w:val="21"/>
                      <w:szCs w:val="21"/>
                    </w:rPr>
                    <w:t>4</w:t>
                  </w:r>
                  <w:r>
                    <w:rPr>
                      <w:rFonts w:ascii="黑体" w:hAnsi="宋体" w:hint="eastAsia"/>
                      <w:sz w:val="21"/>
                      <w:szCs w:val="21"/>
                    </w:rPr>
                    <w:t>月</w:t>
                  </w:r>
                  <w:r>
                    <w:rPr>
                      <w:rFonts w:ascii="黑体" w:hAnsi="宋体"/>
                      <w:sz w:val="21"/>
                      <w:szCs w:val="21"/>
                    </w:rPr>
                    <w:t>2</w:t>
                  </w:r>
                  <w:r>
                    <w:rPr>
                      <w:rFonts w:ascii="黑体" w:hAnsi="宋体" w:hint="eastAsia"/>
                      <w:sz w:val="21"/>
                      <w:szCs w:val="21"/>
                    </w:rPr>
                    <w:t>5</w:t>
                  </w:r>
                  <w:r>
                    <w:rPr>
                      <w:rFonts w:ascii="黑体" w:hAnsi="宋体"/>
                      <w:sz w:val="21"/>
                      <w:szCs w:val="21"/>
                    </w:rPr>
                    <w:t>～26</w:t>
                  </w:r>
                  <w:r>
                    <w:rPr>
                      <w:rFonts w:ascii="黑体" w:hAnsi="宋体" w:hint="eastAsia"/>
                      <w:sz w:val="21"/>
                      <w:szCs w:val="21"/>
                    </w:rPr>
                    <w:t>日沙尘过程监测图</w:t>
                  </w:r>
                </w:p>
              </w:tc>
              <w:tc>
                <w:tcPr>
                  <w:tcW w:w="4179" w:type="dxa"/>
                </w:tcPr>
                <w:p w:rsidR="00FD0195" w:rsidRDefault="000D18DB">
                  <w:pPr>
                    <w:pStyle w:val="ac"/>
                    <w:snapToGrid w:val="0"/>
                    <w:spacing w:before="0" w:beforeAutospacing="0" w:after="0" w:afterAutospacing="0"/>
                    <w:jc w:val="center"/>
                    <w:rPr>
                      <w:rFonts w:hint="default"/>
                    </w:rPr>
                  </w:pPr>
                  <w:r>
                    <w:rPr>
                      <w:rFonts w:hint="default"/>
                      <w:noProof/>
                    </w:rPr>
                    <w:drawing>
                      <wp:inline distT="0" distB="0" distL="0" distR="0">
                        <wp:extent cx="2519680" cy="3689985"/>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p w:rsidR="00FD0195" w:rsidRDefault="000D18DB">
                  <w:pPr>
                    <w:pStyle w:val="a3"/>
                    <w:jc w:val="center"/>
                    <w:rPr>
                      <w:rFonts w:ascii="楷体_GB2312" w:eastAsia="楷体_GB2312"/>
                      <w:sz w:val="28"/>
                      <w:szCs w:val="28"/>
                    </w:rPr>
                  </w:pPr>
                  <w:bookmarkStart w:id="29" w:name="_Ref70757040"/>
                  <w:bookmarkStart w:id="30" w:name="_Ref102405546"/>
                  <w:r>
                    <w:rPr>
                      <w:rFonts w:ascii="黑体" w:hAnsi="宋体"/>
                      <w:sz w:val="21"/>
                      <w:szCs w:val="21"/>
                    </w:rPr>
                    <w:t>图</w:t>
                  </w:r>
                  <w:bookmarkEnd w:id="29"/>
                  <w:r>
                    <w:rPr>
                      <w:rFonts w:ascii="黑体" w:hAnsi="宋体"/>
                      <w:sz w:val="21"/>
                      <w:szCs w:val="21"/>
                    </w:rPr>
                    <w:fldChar w:fldCharType="begin"/>
                  </w:r>
                  <w:r>
                    <w:rPr>
                      <w:rFonts w:ascii="黑体" w:hAnsi="宋体"/>
                      <w:sz w:val="21"/>
                      <w:szCs w:val="21"/>
                    </w:rPr>
                    <w:instrText xml:space="preserve"> SEQ 图 \* ARABIC </w:instrText>
                  </w:r>
                  <w:r>
                    <w:rPr>
                      <w:rFonts w:ascii="黑体" w:hAnsi="宋体"/>
                      <w:sz w:val="21"/>
                      <w:szCs w:val="21"/>
                    </w:rPr>
                    <w:fldChar w:fldCharType="separate"/>
                  </w:r>
                  <w:r w:rsidR="00784412">
                    <w:rPr>
                      <w:rFonts w:ascii="黑体" w:hAnsi="宋体"/>
                      <w:noProof/>
                      <w:sz w:val="21"/>
                      <w:szCs w:val="21"/>
                    </w:rPr>
                    <w:t>17</w:t>
                  </w:r>
                  <w:r>
                    <w:rPr>
                      <w:rFonts w:ascii="黑体" w:hAnsi="宋体"/>
                      <w:sz w:val="21"/>
                      <w:szCs w:val="21"/>
                    </w:rPr>
                    <w:fldChar w:fldCharType="end"/>
                  </w:r>
                  <w:bookmarkEnd w:id="30"/>
                  <w:r>
                    <w:rPr>
                      <w:rFonts w:ascii="黑体" w:hAnsi="宋体"/>
                      <w:sz w:val="21"/>
                      <w:szCs w:val="21"/>
                    </w:rPr>
                    <w:t xml:space="preserve"> </w:t>
                  </w:r>
                  <w:r>
                    <w:rPr>
                      <w:rFonts w:ascii="黑体" w:hAnsi="宋体" w:hint="eastAsia"/>
                      <w:sz w:val="21"/>
                      <w:szCs w:val="21"/>
                    </w:rPr>
                    <w:t>河北省2</w:t>
                  </w:r>
                  <w:r>
                    <w:rPr>
                      <w:rFonts w:ascii="黑体" w:hAnsi="宋体"/>
                      <w:sz w:val="21"/>
                      <w:szCs w:val="21"/>
                    </w:rPr>
                    <w:t>022</w:t>
                  </w:r>
                  <w:r>
                    <w:rPr>
                      <w:rFonts w:ascii="黑体" w:hAnsi="宋体" w:hint="eastAsia"/>
                      <w:sz w:val="21"/>
                      <w:szCs w:val="21"/>
                    </w:rPr>
                    <w:t>年</w:t>
                  </w:r>
                  <w:r>
                    <w:rPr>
                      <w:rFonts w:ascii="黑体" w:hAnsi="宋体"/>
                      <w:sz w:val="21"/>
                      <w:szCs w:val="21"/>
                    </w:rPr>
                    <w:t>4</w:t>
                  </w:r>
                  <w:r>
                    <w:rPr>
                      <w:rFonts w:ascii="黑体" w:hAnsi="宋体" w:hint="eastAsia"/>
                      <w:sz w:val="21"/>
                      <w:szCs w:val="21"/>
                    </w:rPr>
                    <w:t>月</w:t>
                  </w:r>
                  <w:r>
                    <w:rPr>
                      <w:rFonts w:ascii="黑体" w:hAnsi="宋体"/>
                      <w:sz w:val="21"/>
                      <w:szCs w:val="21"/>
                    </w:rPr>
                    <w:t>2</w:t>
                  </w:r>
                  <w:r>
                    <w:rPr>
                      <w:rFonts w:ascii="黑体" w:hAnsi="宋体" w:hint="eastAsia"/>
                      <w:sz w:val="21"/>
                      <w:szCs w:val="21"/>
                    </w:rPr>
                    <w:t>5</w:t>
                  </w:r>
                  <w:r>
                    <w:rPr>
                      <w:rFonts w:ascii="黑体" w:hAnsi="宋体"/>
                      <w:sz w:val="21"/>
                      <w:szCs w:val="21"/>
                    </w:rPr>
                    <w:t>～26</w:t>
                  </w:r>
                  <w:r>
                    <w:rPr>
                      <w:rFonts w:ascii="黑体" w:hAnsi="宋体" w:hint="eastAsia"/>
                      <w:sz w:val="21"/>
                      <w:szCs w:val="21"/>
                    </w:rPr>
                    <w:t>日大风过程监测图</w:t>
                  </w:r>
                </w:p>
              </w:tc>
            </w:tr>
          </w:tbl>
          <w:p w:rsidR="00FD0195" w:rsidRDefault="00FD0195">
            <w:pPr>
              <w:pStyle w:val="ac"/>
              <w:snapToGrid w:val="0"/>
              <w:spacing w:before="0" w:beforeAutospacing="0" w:after="0" w:afterAutospacing="0"/>
              <w:jc w:val="center"/>
              <w:rPr>
                <w:rFonts w:ascii="楷体_GB2312" w:eastAsia="楷体_GB2312" w:hint="default"/>
                <w:sz w:val="28"/>
                <w:szCs w:val="28"/>
              </w:rPr>
            </w:pPr>
          </w:p>
        </w:tc>
      </w:tr>
    </w:tbl>
    <w:p w:rsidR="00FD0195" w:rsidRDefault="000D18DB">
      <w:pPr>
        <w:pStyle w:val="1"/>
        <w:adjustRightInd/>
        <w:spacing w:beforeLines="50" w:before="163" w:after="0"/>
        <w:rPr>
          <w:sz w:val="30"/>
        </w:rPr>
      </w:pPr>
      <w:bookmarkStart w:id="31" w:name="_Toc102405220"/>
      <w:r>
        <w:rPr>
          <w:sz w:val="30"/>
        </w:rPr>
        <w:t>3</w:t>
      </w:r>
      <w:r>
        <w:rPr>
          <w:rFonts w:hint="eastAsia"/>
          <w:sz w:val="30"/>
        </w:rPr>
        <w:t>、寒潮</w:t>
      </w:r>
      <w:bookmarkEnd w:id="31"/>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4月，河北省平均寒潮日数</w:t>
      </w:r>
      <w:r>
        <w:rPr>
          <w:rFonts w:ascii="楷体_GB2312" w:eastAsia="楷体_GB2312" w:hint="default"/>
          <w:sz w:val="28"/>
          <w:szCs w:val="28"/>
        </w:rPr>
        <w:t>0.9</w:t>
      </w:r>
      <w:r>
        <w:rPr>
          <w:rFonts w:ascii="楷体_GB2312" w:eastAsia="楷体_GB2312"/>
          <w:sz w:val="28"/>
          <w:szCs w:val="28"/>
        </w:rPr>
        <w:t>天，较常年偏多</w:t>
      </w:r>
      <w:r>
        <w:rPr>
          <w:rFonts w:ascii="楷体_GB2312" w:eastAsia="楷体_GB2312" w:hint="default"/>
          <w:sz w:val="28"/>
          <w:szCs w:val="28"/>
        </w:rPr>
        <w:t>0.3</w:t>
      </w:r>
      <w:r>
        <w:rPr>
          <w:rFonts w:ascii="楷体_GB2312" w:eastAsia="楷体_GB2312"/>
          <w:sz w:val="28"/>
          <w:szCs w:val="28"/>
        </w:rPr>
        <w:t>天。月内寒潮天气主要出现在1日、</w:t>
      </w:r>
      <w:r>
        <w:rPr>
          <w:rFonts w:ascii="楷体_GB2312" w:eastAsia="楷体_GB2312" w:hint="default"/>
          <w:sz w:val="28"/>
          <w:szCs w:val="28"/>
        </w:rPr>
        <w:t>7</w:t>
      </w:r>
      <w:r>
        <w:rPr>
          <w:rFonts w:ascii="楷体_GB2312" w:eastAsia="楷体_GB2312"/>
          <w:sz w:val="28"/>
          <w:szCs w:val="28"/>
        </w:rPr>
        <w:t>日、</w:t>
      </w:r>
      <w:r>
        <w:rPr>
          <w:rFonts w:ascii="楷体_GB2312" w:eastAsia="楷体_GB2312" w:hint="default"/>
          <w:sz w:val="28"/>
          <w:szCs w:val="28"/>
        </w:rPr>
        <w:t>12</w:t>
      </w:r>
      <w:r>
        <w:rPr>
          <w:rFonts w:ascii="楷体_GB2312" w:eastAsia="楷体_GB2312"/>
          <w:sz w:val="28"/>
          <w:szCs w:val="28"/>
        </w:rPr>
        <w:t>～</w:t>
      </w:r>
      <w:r>
        <w:rPr>
          <w:rFonts w:ascii="楷体_GB2312" w:eastAsia="楷体_GB2312" w:hint="default"/>
          <w:sz w:val="28"/>
          <w:szCs w:val="28"/>
        </w:rPr>
        <w:t>16</w:t>
      </w:r>
      <w:r>
        <w:rPr>
          <w:rFonts w:ascii="楷体_GB2312" w:eastAsia="楷体_GB2312"/>
          <w:sz w:val="28"/>
          <w:szCs w:val="28"/>
        </w:rPr>
        <w:t>日日、</w:t>
      </w:r>
      <w:r>
        <w:rPr>
          <w:rFonts w:ascii="楷体_GB2312" w:eastAsia="楷体_GB2312" w:hint="default"/>
          <w:sz w:val="28"/>
          <w:szCs w:val="28"/>
        </w:rPr>
        <w:t>22</w:t>
      </w:r>
      <w:r>
        <w:rPr>
          <w:rFonts w:ascii="楷体_GB2312" w:eastAsia="楷体_GB2312"/>
          <w:sz w:val="28"/>
          <w:szCs w:val="28"/>
        </w:rPr>
        <w:t>日和2</w:t>
      </w:r>
      <w:r>
        <w:rPr>
          <w:rFonts w:ascii="楷体_GB2312" w:eastAsia="楷体_GB2312" w:hint="default"/>
          <w:sz w:val="28"/>
          <w:szCs w:val="28"/>
        </w:rPr>
        <w:t>6</w:t>
      </w:r>
      <w:r>
        <w:rPr>
          <w:rFonts w:ascii="楷体_GB2312" w:eastAsia="楷体_GB2312"/>
          <w:sz w:val="28"/>
          <w:szCs w:val="28"/>
        </w:rPr>
        <w:t>～3</w:t>
      </w:r>
      <w:r>
        <w:rPr>
          <w:rFonts w:ascii="楷体_GB2312" w:eastAsia="楷体_GB2312" w:hint="default"/>
          <w:sz w:val="28"/>
          <w:szCs w:val="28"/>
        </w:rPr>
        <w:t>0</w:t>
      </w:r>
      <w:r>
        <w:rPr>
          <w:rFonts w:ascii="楷体_GB2312" w:eastAsia="楷体_GB2312"/>
          <w:sz w:val="28"/>
          <w:szCs w:val="28"/>
        </w:rPr>
        <w:t>日，其中</w:t>
      </w:r>
      <w:r>
        <w:rPr>
          <w:rFonts w:ascii="楷体_GB2312" w:eastAsia="楷体_GB2312" w:hint="default"/>
          <w:sz w:val="28"/>
          <w:szCs w:val="28"/>
        </w:rPr>
        <w:t>26</w:t>
      </w:r>
      <w:r>
        <w:rPr>
          <w:rFonts w:ascii="楷体_GB2312" w:eastAsia="楷体_GB2312"/>
          <w:sz w:val="28"/>
          <w:szCs w:val="28"/>
        </w:rPr>
        <w:t>～</w:t>
      </w:r>
      <w:r>
        <w:rPr>
          <w:rFonts w:ascii="楷体_GB2312" w:eastAsia="楷体_GB2312" w:hint="default"/>
          <w:sz w:val="28"/>
          <w:szCs w:val="28"/>
        </w:rPr>
        <w:t>30</w:t>
      </w:r>
      <w:r>
        <w:rPr>
          <w:rFonts w:ascii="楷体_GB2312" w:eastAsia="楷体_GB2312"/>
          <w:sz w:val="28"/>
          <w:szCs w:val="28"/>
        </w:rPr>
        <w:t>日受两次冷空气影响，多地出现寒潮降温天气（</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_Ref70756954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图18</w:t>
      </w:r>
      <w:r>
        <w:rPr>
          <w:rFonts w:ascii="楷体_GB2312" w:eastAsia="楷体_GB2312" w:hint="default"/>
          <w:sz w:val="28"/>
          <w:szCs w:val="28"/>
        </w:rPr>
        <w:fldChar w:fldCharType="end"/>
      </w:r>
      <w:r>
        <w:rPr>
          <w:rFonts w:ascii="楷体_GB2312" w:eastAsia="楷体_GB2312"/>
          <w:sz w:val="28"/>
          <w:szCs w:val="28"/>
        </w:rPr>
        <w:t>）。</w:t>
      </w:r>
    </w:p>
    <w:p w:rsidR="00FD0195" w:rsidRDefault="000D18DB">
      <w:pPr>
        <w:pStyle w:val="ac"/>
        <w:widowControl w:val="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hint="default"/>
          <w:sz w:val="28"/>
          <w:szCs w:val="28"/>
        </w:rPr>
        <w:t>26～28日，受冷空气影响，全省气温持续偏低，28日达到最低，平均气温为9.6</w:t>
      </w:r>
      <w:r>
        <w:rPr>
          <w:rFonts w:ascii="楷体_GB2312" w:eastAsia="楷体_GB2312" w:hint="default"/>
          <w:sz w:val="28"/>
          <w:szCs w:val="28"/>
        </w:rPr>
        <w:t>℃</w:t>
      </w:r>
      <w:r>
        <w:rPr>
          <w:rFonts w:ascii="楷体_GB2312" w:eastAsia="楷体_GB2312" w:hint="default"/>
          <w:sz w:val="28"/>
          <w:szCs w:val="28"/>
        </w:rPr>
        <w:t>，较26日下降9.6</w:t>
      </w:r>
      <w:r>
        <w:rPr>
          <w:rFonts w:ascii="楷体_GB2312" w:eastAsia="楷体_GB2312" w:hint="default"/>
          <w:sz w:val="28"/>
          <w:szCs w:val="28"/>
        </w:rPr>
        <w:t>℃</w:t>
      </w:r>
      <w:r>
        <w:rPr>
          <w:rFonts w:ascii="楷体_GB2312" w:eastAsia="楷体_GB2312" w:hint="default"/>
          <w:sz w:val="28"/>
          <w:szCs w:val="28"/>
        </w:rPr>
        <w:t>，全省最低气温出现在26日康保县，最低气温为-2.5</w:t>
      </w:r>
      <w:r>
        <w:rPr>
          <w:rFonts w:ascii="楷体_GB2312" w:eastAsia="楷体_GB2312" w:hint="default"/>
          <w:sz w:val="28"/>
          <w:szCs w:val="28"/>
        </w:rPr>
        <w:t>℃</w:t>
      </w:r>
      <w:r>
        <w:rPr>
          <w:rFonts w:ascii="楷体_GB2312" w:eastAsia="楷体_GB2312" w:hint="default"/>
          <w:sz w:val="28"/>
          <w:szCs w:val="28"/>
        </w:rPr>
        <w:t>。全省超过8成地区平均气温最大降幅达到10</w:t>
      </w:r>
      <w:r>
        <w:rPr>
          <w:rFonts w:ascii="楷体_GB2312" w:eastAsia="楷体_GB2312" w:hint="default"/>
          <w:sz w:val="28"/>
          <w:szCs w:val="28"/>
        </w:rPr>
        <w:t>℃</w:t>
      </w:r>
      <w:r>
        <w:rPr>
          <w:rFonts w:ascii="楷体_GB2312" w:eastAsia="楷体_GB2312" w:hint="default"/>
          <w:sz w:val="28"/>
          <w:szCs w:val="28"/>
        </w:rPr>
        <w:t>以上，张家口以及冀南大部等地区在12～16</w:t>
      </w:r>
      <w:r>
        <w:rPr>
          <w:rFonts w:ascii="楷体_GB2312" w:eastAsia="楷体_GB2312" w:hint="default"/>
          <w:sz w:val="28"/>
          <w:szCs w:val="28"/>
        </w:rPr>
        <w:t>℃</w:t>
      </w:r>
      <w:r>
        <w:rPr>
          <w:rFonts w:ascii="楷体_GB2312" w:eastAsia="楷体_GB2312" w:hint="default"/>
          <w:sz w:val="28"/>
          <w:szCs w:val="28"/>
        </w:rPr>
        <w:t>，阳原降幅达16.6</w:t>
      </w:r>
      <w:r>
        <w:rPr>
          <w:rFonts w:ascii="楷体_GB2312" w:eastAsia="楷体_GB2312" w:hint="default"/>
          <w:sz w:val="28"/>
          <w:szCs w:val="28"/>
        </w:rPr>
        <w:t>℃</w:t>
      </w:r>
      <w:r>
        <w:rPr>
          <w:rFonts w:ascii="楷体_GB2312" w:eastAsia="楷体_GB2312" w:hint="default"/>
          <w:sz w:val="28"/>
          <w:szCs w:val="28"/>
        </w:rPr>
        <w:t>，为全省最大（</w:t>
      </w:r>
      <w:r>
        <w:rPr>
          <w:rFonts w:ascii="楷体_GB2312" w:eastAsia="楷体_GB2312" w:hint="default"/>
          <w:sz w:val="28"/>
          <w:szCs w:val="28"/>
        </w:rPr>
        <w:fldChar w:fldCharType="begin"/>
      </w:r>
      <w:r>
        <w:rPr>
          <w:rFonts w:ascii="楷体_GB2312" w:eastAsia="楷体_GB2312" w:hint="default"/>
          <w:sz w:val="28"/>
          <w:szCs w:val="28"/>
        </w:rPr>
        <w:instrText xml:space="preserve"> REF _Ref102307381 \h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图19</w:t>
      </w:r>
      <w:r>
        <w:rPr>
          <w:rFonts w:ascii="楷体_GB2312" w:eastAsia="楷体_GB2312" w:hint="default"/>
          <w:sz w:val="28"/>
          <w:szCs w:val="28"/>
        </w:rPr>
        <w:fldChar w:fldCharType="end"/>
      </w:r>
      <w:r>
        <w:rPr>
          <w:rFonts w:ascii="楷体_GB2312" w:eastAsia="楷体_GB2312" w:hint="default"/>
          <w:sz w:val="28"/>
          <w:szCs w:val="28"/>
        </w:rPr>
        <w:t>），怀安站平均气温最大降幅（16.5</w:t>
      </w:r>
      <w:r>
        <w:rPr>
          <w:rFonts w:ascii="楷体_GB2312" w:eastAsia="楷体_GB2312" w:hint="default"/>
          <w:sz w:val="28"/>
          <w:szCs w:val="28"/>
        </w:rPr>
        <w:t>℃</w:t>
      </w:r>
      <w:r>
        <w:rPr>
          <w:rFonts w:ascii="楷体_GB2312" w:eastAsia="楷体_GB2312" w:hint="default"/>
          <w:sz w:val="28"/>
          <w:szCs w:val="28"/>
        </w:rPr>
        <w:t>）突破历史同期（4月）极值。</w:t>
      </w:r>
      <w:r>
        <w:rPr>
          <w:rFonts w:ascii="楷体_GB2312" w:eastAsia="楷体_GB2312"/>
          <w:sz w:val="28"/>
          <w:szCs w:val="28"/>
        </w:rPr>
        <w:t>受此次过程影响2</w:t>
      </w:r>
      <w:r>
        <w:rPr>
          <w:rFonts w:ascii="楷体_GB2312" w:eastAsia="楷体_GB2312" w:hint="default"/>
          <w:sz w:val="28"/>
          <w:szCs w:val="28"/>
        </w:rPr>
        <w:t>7</w:t>
      </w:r>
      <w:r>
        <w:rPr>
          <w:rFonts w:ascii="楷体_GB2312" w:eastAsia="楷体_GB2312"/>
          <w:sz w:val="28"/>
          <w:szCs w:val="28"/>
        </w:rPr>
        <w:t>～</w:t>
      </w:r>
      <w:r>
        <w:rPr>
          <w:rFonts w:ascii="楷体_GB2312" w:eastAsia="楷体_GB2312" w:hint="default"/>
          <w:sz w:val="28"/>
          <w:szCs w:val="28"/>
        </w:rPr>
        <w:t>28</w:t>
      </w:r>
      <w:r>
        <w:rPr>
          <w:rFonts w:ascii="楷体_GB2312" w:eastAsia="楷体_GB2312"/>
          <w:sz w:val="28"/>
          <w:szCs w:val="28"/>
        </w:rPr>
        <w:t>日，张家口北部和西南部以及保定西北部出现降雪，阳原、涞源为2000年以来最晚终雪日。</w:t>
      </w:r>
    </w:p>
    <w:p w:rsidR="00FD0195" w:rsidRDefault="000D18DB">
      <w:pPr>
        <w:keepNext/>
        <w:jc w:val="center"/>
      </w:pPr>
      <w:r>
        <w:rPr>
          <w:noProof/>
        </w:rPr>
        <w:lastRenderedPageBreak/>
        <w:drawing>
          <wp:inline distT="0" distB="0" distL="0" distR="0">
            <wp:extent cx="5759450" cy="251968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D0195" w:rsidRPr="00333E82" w:rsidRDefault="000D18DB" w:rsidP="00333E82">
      <w:pPr>
        <w:pStyle w:val="a3"/>
        <w:widowControl w:val="0"/>
        <w:spacing w:afterLines="50" w:after="163"/>
        <w:jc w:val="center"/>
        <w:rPr>
          <w:rFonts w:ascii="黑体" w:hAnsi="宋体"/>
          <w:sz w:val="21"/>
          <w:szCs w:val="21"/>
        </w:rPr>
      </w:pPr>
      <w:bookmarkStart w:id="32" w:name="_Ref70756954"/>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w:instrText>
      </w:r>
      <w:r>
        <w:rPr>
          <w:rFonts w:ascii="黑体" w:hAnsi="宋体" w:hint="eastAsia"/>
          <w:sz w:val="21"/>
          <w:szCs w:val="21"/>
        </w:rPr>
        <w:instrText>SEQ 图 \* ARABIC</w:instrText>
      </w:r>
      <w:r>
        <w:rPr>
          <w:rFonts w:ascii="黑体" w:hAnsi="宋体"/>
          <w:sz w:val="21"/>
          <w:szCs w:val="21"/>
        </w:rPr>
        <w:instrText xml:space="preserve"> </w:instrText>
      </w:r>
      <w:r>
        <w:rPr>
          <w:rFonts w:ascii="黑体" w:hAnsi="宋体"/>
          <w:sz w:val="21"/>
          <w:szCs w:val="21"/>
        </w:rPr>
        <w:fldChar w:fldCharType="separate"/>
      </w:r>
      <w:r w:rsidR="00784412">
        <w:rPr>
          <w:rFonts w:ascii="黑体" w:hAnsi="宋体"/>
          <w:noProof/>
          <w:sz w:val="21"/>
          <w:szCs w:val="21"/>
        </w:rPr>
        <w:t>18</w:t>
      </w:r>
      <w:r>
        <w:rPr>
          <w:rFonts w:ascii="黑体" w:hAnsi="宋体"/>
          <w:sz w:val="21"/>
          <w:szCs w:val="21"/>
        </w:rPr>
        <w:fldChar w:fldCharType="end"/>
      </w:r>
      <w:bookmarkEnd w:id="32"/>
      <w:r>
        <w:rPr>
          <w:rFonts w:ascii="黑体" w:hAnsi="宋体"/>
          <w:sz w:val="21"/>
          <w:szCs w:val="21"/>
        </w:rPr>
        <w:t xml:space="preserve"> </w:t>
      </w:r>
      <w:r>
        <w:rPr>
          <w:rFonts w:ascii="黑体" w:hAnsi="宋体" w:hint="eastAsia"/>
          <w:sz w:val="21"/>
          <w:szCs w:val="21"/>
        </w:rPr>
        <w:t>河北省</w:t>
      </w:r>
      <w:r>
        <w:rPr>
          <w:rFonts w:ascii="黑体" w:hAnsi="宋体"/>
          <w:sz w:val="21"/>
          <w:szCs w:val="21"/>
        </w:rPr>
        <w:t>2022</w:t>
      </w:r>
      <w:r>
        <w:rPr>
          <w:rFonts w:ascii="黑体" w:hAnsi="宋体" w:hint="eastAsia"/>
          <w:sz w:val="21"/>
          <w:szCs w:val="21"/>
        </w:rPr>
        <w:t>年4月逐日寒潮变化（站）</w:t>
      </w:r>
    </w:p>
    <w:tbl>
      <w:tblPr>
        <w:tblStyle w:val="af"/>
        <w:tblW w:w="0" w:type="auto"/>
        <w:tblLook w:val="04A0" w:firstRow="1" w:lastRow="0" w:firstColumn="1" w:lastColumn="0" w:noHBand="0" w:noVBand="1"/>
      </w:tblPr>
      <w:tblGrid>
        <w:gridCol w:w="4530"/>
        <w:gridCol w:w="4530"/>
      </w:tblGrid>
      <w:tr w:rsidR="00FD0195">
        <w:tc>
          <w:tcPr>
            <w:tcW w:w="4530" w:type="dxa"/>
            <w:tcBorders>
              <w:top w:val="nil"/>
              <w:left w:val="nil"/>
              <w:bottom w:val="nil"/>
              <w:right w:val="nil"/>
            </w:tcBorders>
          </w:tcPr>
          <w:p w:rsidR="00FD0195" w:rsidRDefault="00581492">
            <w:pPr>
              <w:spacing w:line="360" w:lineRule="auto"/>
              <w:jc w:val="center"/>
            </w:pPr>
            <w:r>
              <w:rPr>
                <w:noProof/>
              </w:rPr>
              <w:drawing>
                <wp:inline distT="0" distB="0" distL="0" distR="0" wp14:anchorId="42E4498C" wp14:editId="4AE64D09">
                  <wp:extent cx="2519680" cy="3689985"/>
                  <wp:effectExtent l="0" t="0" r="0" b="5715"/>
                  <wp:docPr id="6" name="图片 6"/>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680" cy="3689985"/>
                          </a:xfrm>
                          <a:prstGeom prst="rect">
                            <a:avLst/>
                          </a:prstGeom>
                        </pic:spPr>
                      </pic:pic>
                    </a:graphicData>
                  </a:graphic>
                </wp:inline>
              </w:drawing>
            </w:r>
          </w:p>
          <w:p w:rsidR="00FD0195" w:rsidRDefault="000D18DB" w:rsidP="00581492">
            <w:pPr>
              <w:pStyle w:val="a3"/>
              <w:spacing w:afterLines="50" w:after="163"/>
              <w:jc w:val="center"/>
            </w:pPr>
            <w:bookmarkStart w:id="33" w:name="_Ref102307381"/>
            <w:r>
              <w:rPr>
                <w:rFonts w:ascii="黑体" w:hAnsi="宋体" w:hint="eastAsia"/>
                <w:sz w:val="21"/>
                <w:szCs w:val="21"/>
              </w:rPr>
              <w:t>图</w:t>
            </w:r>
            <w:r w:rsidRPr="00581492">
              <w:rPr>
                <w:rFonts w:ascii="黑体" w:hAnsi="宋体"/>
                <w:sz w:val="21"/>
                <w:szCs w:val="21"/>
              </w:rPr>
              <w:fldChar w:fldCharType="begin"/>
            </w:r>
            <w:r w:rsidRPr="00581492">
              <w:rPr>
                <w:rFonts w:ascii="黑体" w:hAnsi="宋体"/>
                <w:sz w:val="21"/>
                <w:szCs w:val="21"/>
              </w:rPr>
              <w:instrText xml:space="preserve"> SEQ 图 \* ARABIC </w:instrText>
            </w:r>
            <w:r w:rsidRPr="00581492">
              <w:rPr>
                <w:rFonts w:ascii="黑体" w:hAnsi="宋体"/>
                <w:sz w:val="21"/>
                <w:szCs w:val="21"/>
              </w:rPr>
              <w:fldChar w:fldCharType="separate"/>
            </w:r>
            <w:r w:rsidR="00784412">
              <w:rPr>
                <w:rFonts w:ascii="黑体" w:hAnsi="宋体"/>
                <w:noProof/>
                <w:sz w:val="21"/>
                <w:szCs w:val="21"/>
              </w:rPr>
              <w:t>19</w:t>
            </w:r>
            <w:r w:rsidRPr="00581492">
              <w:rPr>
                <w:rFonts w:ascii="黑体" w:hAnsi="宋体"/>
                <w:sz w:val="21"/>
                <w:szCs w:val="21"/>
              </w:rPr>
              <w:fldChar w:fldCharType="end"/>
            </w:r>
            <w:bookmarkEnd w:id="33"/>
            <w:r w:rsidRPr="00581492">
              <w:rPr>
                <w:rFonts w:ascii="黑体" w:hAnsi="宋体"/>
                <w:sz w:val="21"/>
                <w:szCs w:val="21"/>
              </w:rPr>
              <w:t xml:space="preserve"> </w:t>
            </w:r>
            <w:r w:rsidRPr="00581492">
              <w:rPr>
                <w:rFonts w:ascii="黑体" w:hAnsi="黑体" w:hint="eastAsia"/>
                <w:szCs w:val="21"/>
              </w:rPr>
              <w:t>河北省</w:t>
            </w:r>
            <w:r w:rsidR="00581492" w:rsidRPr="00581492">
              <w:rPr>
                <w:rFonts w:ascii="黑体" w:hAnsi="黑体"/>
                <w:szCs w:val="21"/>
              </w:rPr>
              <w:t>2022</w:t>
            </w:r>
            <w:r w:rsidR="00581492" w:rsidRPr="00581492">
              <w:rPr>
                <w:rFonts w:ascii="黑体" w:hAnsi="黑体" w:hint="eastAsia"/>
                <w:szCs w:val="21"/>
              </w:rPr>
              <w:t>年</w:t>
            </w:r>
            <w:r w:rsidR="00581492" w:rsidRPr="00581492">
              <w:rPr>
                <w:rFonts w:ascii="黑体" w:hAnsi="黑体"/>
                <w:szCs w:val="21"/>
              </w:rPr>
              <w:t>4</w:t>
            </w:r>
            <w:r w:rsidR="00581492" w:rsidRPr="00581492">
              <w:rPr>
                <w:rFonts w:ascii="黑体" w:hAnsi="黑体" w:hint="eastAsia"/>
                <w:szCs w:val="21"/>
              </w:rPr>
              <w:t>月</w:t>
            </w:r>
            <w:r w:rsidR="00581492" w:rsidRPr="00581492">
              <w:rPr>
                <w:rFonts w:ascii="黑体" w:hAnsi="黑体"/>
                <w:szCs w:val="21"/>
              </w:rPr>
              <w:t>26</w:t>
            </w:r>
            <w:r w:rsidR="00581492" w:rsidRPr="00581492">
              <w:rPr>
                <w:rFonts w:ascii="黑体" w:hAnsi="黑体" w:hint="eastAsia"/>
                <w:szCs w:val="21"/>
              </w:rPr>
              <w:t>～</w:t>
            </w:r>
            <w:r w:rsidR="00581492">
              <w:rPr>
                <w:rFonts w:ascii="黑体" w:hAnsi="黑体"/>
                <w:szCs w:val="21"/>
              </w:rPr>
              <w:t>28</w:t>
            </w:r>
            <w:r w:rsidRPr="00581492">
              <w:rPr>
                <w:rFonts w:ascii="黑体" w:hAnsi="黑体" w:hint="eastAsia"/>
                <w:szCs w:val="21"/>
              </w:rPr>
              <w:t>日平均气温最大降幅分布图（℃）</w:t>
            </w:r>
          </w:p>
        </w:tc>
        <w:tc>
          <w:tcPr>
            <w:tcW w:w="4530" w:type="dxa"/>
            <w:tcBorders>
              <w:top w:val="nil"/>
              <w:left w:val="nil"/>
              <w:bottom w:val="nil"/>
              <w:right w:val="nil"/>
            </w:tcBorders>
          </w:tcPr>
          <w:p w:rsidR="00FD0195" w:rsidRDefault="000D18DB">
            <w:pPr>
              <w:jc w:val="center"/>
            </w:pPr>
            <w:r>
              <w:rPr>
                <w:noProof/>
              </w:rPr>
              <w:drawing>
                <wp:inline distT="0" distB="0" distL="0" distR="0" wp14:anchorId="00262F8F" wp14:editId="53FB39E5">
                  <wp:extent cx="2519680" cy="36899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p w:rsidR="00FD0195" w:rsidRDefault="000D18DB">
            <w:pPr>
              <w:pStyle w:val="a3"/>
              <w:spacing w:afterLines="50" w:after="163"/>
              <w:jc w:val="center"/>
            </w:pPr>
            <w:bookmarkStart w:id="34" w:name="_Ref102307362"/>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w:instrText>
            </w:r>
            <w:r>
              <w:rPr>
                <w:rFonts w:ascii="黑体" w:hAnsi="宋体" w:hint="eastAsia"/>
                <w:sz w:val="21"/>
                <w:szCs w:val="21"/>
              </w:rPr>
              <w:instrText>SEQ 图 \* ARABIC</w:instrText>
            </w:r>
            <w:r>
              <w:rPr>
                <w:rFonts w:ascii="黑体" w:hAnsi="宋体"/>
                <w:sz w:val="21"/>
                <w:szCs w:val="21"/>
              </w:rPr>
              <w:instrText xml:space="preserve"> </w:instrText>
            </w:r>
            <w:r>
              <w:rPr>
                <w:rFonts w:ascii="黑体" w:hAnsi="宋体"/>
                <w:sz w:val="21"/>
                <w:szCs w:val="21"/>
              </w:rPr>
              <w:fldChar w:fldCharType="separate"/>
            </w:r>
            <w:r w:rsidR="00784412">
              <w:rPr>
                <w:rFonts w:ascii="黑体" w:hAnsi="宋体"/>
                <w:noProof/>
                <w:sz w:val="21"/>
                <w:szCs w:val="21"/>
              </w:rPr>
              <w:t>20</w:t>
            </w:r>
            <w:r>
              <w:rPr>
                <w:rFonts w:ascii="黑体" w:hAnsi="宋体"/>
                <w:sz w:val="21"/>
                <w:szCs w:val="21"/>
              </w:rPr>
              <w:fldChar w:fldCharType="end"/>
            </w:r>
            <w:bookmarkEnd w:id="34"/>
            <w:r>
              <w:rPr>
                <w:rFonts w:ascii="黑体" w:hAnsi="宋体"/>
                <w:sz w:val="21"/>
                <w:szCs w:val="21"/>
              </w:rPr>
              <w:t xml:space="preserve"> </w:t>
            </w:r>
            <w:r>
              <w:rPr>
                <w:rFonts w:ascii="黑体" w:hAnsi="宋体" w:hint="eastAsia"/>
                <w:sz w:val="21"/>
                <w:szCs w:val="21"/>
              </w:rPr>
              <w:t>河北省20</w:t>
            </w:r>
            <w:r>
              <w:rPr>
                <w:rFonts w:ascii="黑体" w:hAnsi="宋体"/>
                <w:sz w:val="21"/>
                <w:szCs w:val="21"/>
              </w:rPr>
              <w:t>22</w:t>
            </w:r>
            <w:r>
              <w:rPr>
                <w:rFonts w:ascii="黑体" w:hAnsi="宋体" w:hint="eastAsia"/>
                <w:sz w:val="21"/>
                <w:szCs w:val="21"/>
              </w:rPr>
              <w:t>年</w:t>
            </w:r>
            <w:r>
              <w:rPr>
                <w:rFonts w:ascii="黑体" w:hAnsi="宋体"/>
                <w:sz w:val="21"/>
                <w:szCs w:val="21"/>
              </w:rPr>
              <w:t>4</w:t>
            </w:r>
            <w:r>
              <w:rPr>
                <w:rFonts w:ascii="黑体" w:hAnsi="宋体" w:hint="eastAsia"/>
                <w:sz w:val="21"/>
                <w:szCs w:val="21"/>
              </w:rPr>
              <w:t>月</w:t>
            </w:r>
            <w:r>
              <w:rPr>
                <w:rFonts w:ascii="黑体" w:hAnsi="宋体"/>
                <w:sz w:val="21"/>
                <w:szCs w:val="21"/>
              </w:rPr>
              <w:t>29</w:t>
            </w:r>
            <w:r>
              <w:rPr>
                <w:rFonts w:ascii="黑体" w:hAnsi="宋体" w:hint="eastAsia"/>
                <w:sz w:val="21"/>
                <w:szCs w:val="21"/>
              </w:rPr>
              <w:t>日寒潮过程监测图（℃）</w:t>
            </w:r>
          </w:p>
        </w:tc>
      </w:tr>
    </w:tbl>
    <w:p w:rsidR="00333E82" w:rsidRPr="00333E82" w:rsidRDefault="00333E82" w:rsidP="00333E82">
      <w:pPr>
        <w:pStyle w:val="ac"/>
        <w:widowControl w:val="0"/>
        <w:snapToGrid w:val="0"/>
        <w:spacing w:before="0" w:beforeAutospacing="0" w:after="0" w:afterAutospacing="0" w:line="360" w:lineRule="auto"/>
        <w:ind w:firstLineChars="200" w:firstLine="560"/>
        <w:jc w:val="both"/>
        <w:rPr>
          <w:rFonts w:ascii="楷体_GB2312" w:eastAsia="楷体_GB2312" w:hint="default"/>
          <w:sz w:val="28"/>
          <w:szCs w:val="28"/>
        </w:rPr>
      </w:pPr>
      <w:bookmarkStart w:id="35" w:name="_Toc102405221"/>
      <w:r>
        <w:rPr>
          <w:rFonts w:ascii="楷体_GB2312" w:eastAsia="楷体_GB2312"/>
          <w:sz w:val="28"/>
          <w:szCs w:val="28"/>
        </w:rPr>
        <w:t>2</w:t>
      </w:r>
      <w:r>
        <w:rPr>
          <w:rFonts w:ascii="楷体_GB2312" w:eastAsia="楷体_GB2312" w:hint="default"/>
          <w:sz w:val="28"/>
          <w:szCs w:val="28"/>
        </w:rPr>
        <w:t>9</w:t>
      </w:r>
      <w:r>
        <w:rPr>
          <w:rFonts w:ascii="楷体_GB2312" w:eastAsia="楷体_GB2312"/>
          <w:sz w:val="28"/>
          <w:szCs w:val="28"/>
        </w:rPr>
        <w:t>～3</w:t>
      </w:r>
      <w:r>
        <w:rPr>
          <w:rFonts w:ascii="楷体_GB2312" w:eastAsia="楷体_GB2312" w:hint="default"/>
          <w:sz w:val="28"/>
          <w:szCs w:val="28"/>
        </w:rPr>
        <w:t>0</w:t>
      </w:r>
      <w:r>
        <w:rPr>
          <w:rFonts w:ascii="楷体_GB2312" w:eastAsia="楷体_GB2312"/>
          <w:sz w:val="28"/>
          <w:szCs w:val="28"/>
        </w:rPr>
        <w:t>日，受冷空气再次影响，36个县（市、区）监测寒潮天气，清河</w:t>
      </w:r>
      <w:r>
        <w:rPr>
          <w:rFonts w:ascii="楷体_GB2312" w:eastAsia="楷体_GB2312" w:hint="default"/>
          <w:sz w:val="28"/>
          <w:szCs w:val="28"/>
        </w:rPr>
        <w:t>和尚义</w:t>
      </w:r>
      <w:r>
        <w:rPr>
          <w:rFonts w:ascii="楷体_GB2312" w:eastAsia="楷体_GB2312"/>
          <w:sz w:val="28"/>
          <w:szCs w:val="28"/>
        </w:rPr>
        <w:t>达到强寒潮，寒潮影响区域主要分布在南部和东北部地区（</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_Ref102307362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784412" w:rsidRPr="00784412">
        <w:rPr>
          <w:rFonts w:ascii="楷体_GB2312" w:eastAsia="楷体_GB2312"/>
          <w:sz w:val="28"/>
          <w:szCs w:val="28"/>
        </w:rPr>
        <w:t>图20</w:t>
      </w:r>
      <w:r>
        <w:rPr>
          <w:rFonts w:ascii="楷体_GB2312" w:eastAsia="楷体_GB2312" w:hint="default"/>
          <w:sz w:val="28"/>
          <w:szCs w:val="28"/>
        </w:rPr>
        <w:fldChar w:fldCharType="end"/>
      </w:r>
      <w:r>
        <w:rPr>
          <w:rFonts w:ascii="楷体_GB2312" w:eastAsia="楷体_GB2312"/>
          <w:sz w:val="28"/>
          <w:szCs w:val="28"/>
        </w:rPr>
        <w:t>）。2</w:t>
      </w:r>
      <w:r>
        <w:rPr>
          <w:rFonts w:ascii="楷体_GB2312" w:eastAsia="楷体_GB2312" w:hint="default"/>
          <w:sz w:val="28"/>
          <w:szCs w:val="28"/>
        </w:rPr>
        <w:t>9</w:t>
      </w:r>
      <w:r>
        <w:rPr>
          <w:rFonts w:ascii="楷体_GB2312" w:eastAsia="楷体_GB2312"/>
          <w:sz w:val="28"/>
          <w:szCs w:val="28"/>
        </w:rPr>
        <w:t>日寒潮范围最广，为3</w:t>
      </w:r>
      <w:r>
        <w:rPr>
          <w:rFonts w:ascii="楷体_GB2312" w:eastAsia="楷体_GB2312" w:hint="default"/>
          <w:sz w:val="28"/>
          <w:szCs w:val="28"/>
        </w:rPr>
        <w:t>5</w:t>
      </w:r>
      <w:r>
        <w:rPr>
          <w:rFonts w:ascii="楷体_GB2312" w:eastAsia="楷体_GB2312"/>
          <w:sz w:val="28"/>
          <w:szCs w:val="28"/>
        </w:rPr>
        <w:t>个县（市、区），单日影响范围为2</w:t>
      </w:r>
      <w:r>
        <w:rPr>
          <w:rFonts w:ascii="楷体_GB2312" w:eastAsia="楷体_GB2312" w:hint="default"/>
          <w:sz w:val="28"/>
          <w:szCs w:val="28"/>
        </w:rPr>
        <w:t>003</w:t>
      </w:r>
      <w:r>
        <w:rPr>
          <w:rFonts w:ascii="楷体_GB2312" w:eastAsia="楷体_GB2312"/>
          <w:sz w:val="28"/>
          <w:szCs w:val="28"/>
        </w:rPr>
        <w:t>年以来同期（4月下旬）第二广，</w:t>
      </w:r>
      <w:r>
        <w:rPr>
          <w:rFonts w:ascii="楷体_GB2312" w:eastAsia="楷体_GB2312" w:hint="default"/>
          <w:sz w:val="28"/>
          <w:szCs w:val="28"/>
        </w:rPr>
        <w:t>全省最低气温出现在30日的尚义县，最低气温为-7.4</w:t>
      </w:r>
      <w:r>
        <w:rPr>
          <w:rFonts w:ascii="楷体_GB2312" w:eastAsia="楷体_GB2312" w:hint="default"/>
          <w:sz w:val="28"/>
          <w:szCs w:val="28"/>
        </w:rPr>
        <w:t>℃</w:t>
      </w:r>
      <w:r>
        <w:rPr>
          <w:rFonts w:ascii="楷体_GB2312" w:eastAsia="楷体_GB2312"/>
          <w:sz w:val="28"/>
          <w:szCs w:val="28"/>
        </w:rPr>
        <w:t>。行唐、栾城、临城等1</w:t>
      </w:r>
      <w:r>
        <w:rPr>
          <w:rFonts w:ascii="楷体_GB2312" w:eastAsia="楷体_GB2312" w:hint="default"/>
          <w:sz w:val="28"/>
          <w:szCs w:val="28"/>
        </w:rPr>
        <w:t>1</w:t>
      </w:r>
      <w:r>
        <w:rPr>
          <w:rFonts w:ascii="楷体_GB2312" w:eastAsia="楷体_GB2312"/>
          <w:sz w:val="28"/>
          <w:szCs w:val="28"/>
        </w:rPr>
        <w:t>个县（市、区）最低气温最大降幅突破</w:t>
      </w:r>
      <w:r>
        <w:rPr>
          <w:rFonts w:ascii="楷体_GB2312" w:eastAsia="楷体_GB2312"/>
          <w:sz w:val="28"/>
          <w:szCs w:val="28"/>
        </w:rPr>
        <w:lastRenderedPageBreak/>
        <w:t>历史同期（4月）极值，南和最低气温最大降幅1</w:t>
      </w:r>
      <w:r>
        <w:rPr>
          <w:rFonts w:ascii="楷体_GB2312" w:eastAsia="楷体_GB2312" w:hint="default"/>
          <w:sz w:val="28"/>
          <w:szCs w:val="28"/>
        </w:rPr>
        <w:t>5.6摄氏度，为全省降幅最大。</w:t>
      </w:r>
    </w:p>
    <w:p w:rsidR="00FD0195" w:rsidRDefault="000D18DB">
      <w:pPr>
        <w:pStyle w:val="1"/>
        <w:adjustRightInd/>
        <w:spacing w:beforeLines="50" w:before="163" w:after="0"/>
        <w:rPr>
          <w:sz w:val="32"/>
          <w:szCs w:val="32"/>
        </w:rPr>
      </w:pPr>
      <w:r>
        <w:rPr>
          <w:rFonts w:hint="eastAsia"/>
          <w:sz w:val="32"/>
          <w:szCs w:val="32"/>
        </w:rPr>
        <w:t>四、雄安气候特征</w:t>
      </w:r>
      <w:bookmarkEnd w:id="35"/>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hint="default"/>
          <w:sz w:val="28"/>
          <w:szCs w:val="28"/>
        </w:rPr>
        <w:t>4月</w:t>
      </w:r>
      <w:r>
        <w:rPr>
          <w:rFonts w:ascii="楷体_GB2312" w:eastAsia="楷体_GB2312"/>
          <w:sz w:val="28"/>
          <w:szCs w:val="28"/>
        </w:rPr>
        <w:t>，雄安新区平均气温</w:t>
      </w:r>
      <w:r>
        <w:rPr>
          <w:rFonts w:ascii="楷体_GB2312" w:eastAsia="楷体_GB2312" w:hint="default"/>
          <w:sz w:val="28"/>
          <w:szCs w:val="28"/>
        </w:rPr>
        <w:t>16.2</w:t>
      </w:r>
      <w:r>
        <w:rPr>
          <w:rFonts w:ascii="楷体_GB2312" w:eastAsia="楷体_GB2312"/>
          <w:sz w:val="28"/>
          <w:szCs w:val="28"/>
        </w:rPr>
        <w:t>℃，较常年偏高</w:t>
      </w:r>
      <w:r>
        <w:rPr>
          <w:rFonts w:ascii="楷体_GB2312" w:eastAsia="楷体_GB2312" w:hint="default"/>
          <w:sz w:val="28"/>
          <w:szCs w:val="28"/>
        </w:rPr>
        <w:t>1.4</w:t>
      </w:r>
      <w:r>
        <w:rPr>
          <w:rFonts w:ascii="楷体_GB2312" w:eastAsia="楷体_GB2312"/>
          <w:sz w:val="28"/>
          <w:szCs w:val="28"/>
        </w:rPr>
        <w:t>℃；平均降水量</w:t>
      </w:r>
      <w:r>
        <w:rPr>
          <w:rFonts w:ascii="楷体_GB2312" w:eastAsia="楷体_GB2312" w:hint="default"/>
          <w:sz w:val="28"/>
          <w:szCs w:val="28"/>
        </w:rPr>
        <w:t>6.6</w:t>
      </w:r>
      <w:r>
        <w:rPr>
          <w:rFonts w:ascii="楷体_GB2312" w:eastAsia="楷体_GB2312"/>
          <w:sz w:val="28"/>
          <w:szCs w:val="28"/>
        </w:rPr>
        <w:t>毫米，较常年偏少</w:t>
      </w:r>
      <w:r>
        <w:rPr>
          <w:rFonts w:ascii="楷体_GB2312" w:eastAsia="楷体_GB2312" w:hint="default"/>
          <w:sz w:val="28"/>
          <w:szCs w:val="28"/>
        </w:rPr>
        <w:t>70.5</w:t>
      </w:r>
      <w:r>
        <w:rPr>
          <w:rFonts w:ascii="楷体_GB2312" w:eastAsia="楷体_GB2312"/>
          <w:sz w:val="28"/>
          <w:szCs w:val="28"/>
        </w:rPr>
        <w:t>%，</w:t>
      </w:r>
      <w:r w:rsidR="00DB44F0">
        <w:rPr>
          <w:rFonts w:ascii="楷体_GB2312" w:eastAsia="楷体_GB2312"/>
          <w:sz w:val="28"/>
          <w:szCs w:val="28"/>
        </w:rPr>
        <w:t>比去年偏</w:t>
      </w:r>
      <w:r w:rsidR="004B42B2">
        <w:rPr>
          <w:rFonts w:ascii="楷体_GB2312" w:eastAsia="楷体_GB2312"/>
          <w:sz w:val="28"/>
          <w:szCs w:val="28"/>
        </w:rPr>
        <w:t>多6</w:t>
      </w:r>
      <w:r w:rsidR="004B42B2">
        <w:rPr>
          <w:rFonts w:ascii="楷体_GB2312" w:eastAsia="楷体_GB2312" w:hint="default"/>
          <w:sz w:val="28"/>
          <w:szCs w:val="28"/>
        </w:rPr>
        <w:t>5.2%，</w:t>
      </w:r>
      <w:r>
        <w:rPr>
          <w:rFonts w:ascii="楷体_GB2312" w:eastAsia="楷体_GB2312"/>
          <w:sz w:val="28"/>
          <w:szCs w:val="28"/>
        </w:rPr>
        <w:t>属显著偏少；平均日照时数</w:t>
      </w:r>
      <w:r>
        <w:rPr>
          <w:rFonts w:ascii="楷体_GB2312" w:eastAsia="楷体_GB2312" w:hint="default"/>
          <w:sz w:val="28"/>
          <w:szCs w:val="28"/>
        </w:rPr>
        <w:t>236.2</w:t>
      </w:r>
      <w:r>
        <w:rPr>
          <w:rFonts w:ascii="楷体_GB2312" w:eastAsia="楷体_GB2312"/>
          <w:sz w:val="28"/>
          <w:szCs w:val="28"/>
        </w:rPr>
        <w:t>小时，接近常年。</w:t>
      </w:r>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月内，雄安新区主要气象灾害有干旱和霾。新区平均干旱日数</w:t>
      </w:r>
      <w:r>
        <w:rPr>
          <w:rFonts w:ascii="楷体_GB2312" w:eastAsia="楷体_GB2312" w:hint="default"/>
          <w:sz w:val="28"/>
          <w:szCs w:val="28"/>
        </w:rPr>
        <w:t>15.7</w:t>
      </w:r>
      <w:r>
        <w:rPr>
          <w:rFonts w:ascii="楷体_GB2312" w:eastAsia="楷体_GB2312"/>
          <w:sz w:val="28"/>
          <w:szCs w:val="28"/>
        </w:rPr>
        <w:t>天，较常年偏多</w:t>
      </w:r>
      <w:r>
        <w:rPr>
          <w:rFonts w:ascii="楷体_GB2312" w:eastAsia="楷体_GB2312" w:hint="default"/>
          <w:sz w:val="28"/>
          <w:szCs w:val="28"/>
        </w:rPr>
        <w:t>5.1</w:t>
      </w:r>
      <w:r>
        <w:rPr>
          <w:rFonts w:ascii="楷体_GB2312" w:eastAsia="楷体_GB2312"/>
          <w:sz w:val="28"/>
          <w:szCs w:val="28"/>
        </w:rPr>
        <w:t>天；平均霾日数为</w:t>
      </w:r>
      <w:r>
        <w:rPr>
          <w:rFonts w:ascii="楷体_GB2312" w:eastAsia="楷体_GB2312" w:hint="default"/>
          <w:sz w:val="28"/>
          <w:szCs w:val="28"/>
        </w:rPr>
        <w:t>0.8</w:t>
      </w:r>
      <w:r>
        <w:rPr>
          <w:rFonts w:ascii="楷体_GB2312" w:eastAsia="楷体_GB2312"/>
          <w:sz w:val="28"/>
          <w:szCs w:val="28"/>
        </w:rPr>
        <w:t>天，较常年偏少0</w:t>
      </w:r>
      <w:r>
        <w:rPr>
          <w:rFonts w:ascii="楷体_GB2312" w:eastAsia="楷体_GB2312" w:hint="default"/>
          <w:sz w:val="28"/>
          <w:szCs w:val="28"/>
        </w:rPr>
        <w:t>.6</w:t>
      </w:r>
      <w:r>
        <w:rPr>
          <w:rFonts w:ascii="楷体_GB2312" w:eastAsia="楷体_GB2312"/>
          <w:sz w:val="28"/>
          <w:szCs w:val="28"/>
        </w:rPr>
        <w:t>天</w:t>
      </w:r>
    </w:p>
    <w:p w:rsidR="00FD0195" w:rsidRDefault="000D18DB">
      <w:pPr>
        <w:pStyle w:val="1"/>
        <w:adjustRightInd/>
        <w:spacing w:beforeLines="50" w:before="163" w:after="0"/>
        <w:rPr>
          <w:sz w:val="32"/>
          <w:szCs w:val="32"/>
        </w:rPr>
      </w:pPr>
      <w:bookmarkStart w:id="36" w:name="_Toc34053162"/>
      <w:bookmarkStart w:id="37" w:name="_Toc68385768"/>
      <w:bookmarkStart w:id="38" w:name="_Toc102405222"/>
      <w:bookmarkStart w:id="39" w:name="_Toc34053163"/>
      <w:r>
        <w:rPr>
          <w:sz w:val="32"/>
          <w:szCs w:val="32"/>
        </w:rPr>
        <w:t>五、</w:t>
      </w:r>
      <w:bookmarkEnd w:id="36"/>
      <w:r>
        <w:rPr>
          <w:rFonts w:hint="eastAsia"/>
          <w:sz w:val="32"/>
          <w:szCs w:val="32"/>
        </w:rPr>
        <w:t>气候影响评估</w:t>
      </w:r>
      <w:bookmarkEnd w:id="37"/>
      <w:bookmarkEnd w:id="38"/>
    </w:p>
    <w:p w:rsidR="00FD0195" w:rsidRDefault="000D18DB">
      <w:pPr>
        <w:keepNext/>
        <w:keepLines/>
        <w:adjustRightInd w:val="0"/>
        <w:snapToGrid w:val="0"/>
        <w:spacing w:before="156" w:after="156"/>
        <w:outlineLvl w:val="1"/>
        <w:rPr>
          <w:rFonts w:ascii="宋体" w:eastAsia="楷体" w:hAnsi="宋体"/>
          <w:b/>
          <w:bCs/>
          <w:sz w:val="28"/>
          <w:szCs w:val="32"/>
        </w:rPr>
      </w:pPr>
      <w:bookmarkStart w:id="40" w:name="_Toc68385769"/>
      <w:bookmarkStart w:id="41" w:name="_Toc65590454"/>
      <w:bookmarkStart w:id="42" w:name="_Toc102405223"/>
      <w:r>
        <w:rPr>
          <w:rFonts w:ascii="宋体" w:eastAsia="楷体" w:hAnsi="宋体"/>
          <w:b/>
          <w:bCs/>
          <w:sz w:val="28"/>
          <w:szCs w:val="32"/>
        </w:rPr>
        <w:t>1</w:t>
      </w:r>
      <w:r>
        <w:rPr>
          <w:rFonts w:ascii="宋体" w:eastAsia="楷体" w:hAnsi="宋体"/>
          <w:b/>
          <w:bCs/>
          <w:sz w:val="28"/>
          <w:szCs w:val="32"/>
        </w:rPr>
        <w:t>、</w:t>
      </w:r>
      <w:r>
        <w:rPr>
          <w:rFonts w:ascii="宋体" w:eastAsia="楷体" w:hAnsi="宋体" w:hint="eastAsia"/>
          <w:b/>
          <w:bCs/>
          <w:sz w:val="28"/>
          <w:szCs w:val="32"/>
        </w:rPr>
        <w:t>天气气候条件对农业影响</w:t>
      </w:r>
      <w:bookmarkEnd w:id="40"/>
      <w:bookmarkEnd w:id="41"/>
      <w:bookmarkEnd w:id="42"/>
    </w:p>
    <w:p w:rsidR="00FD0195" w:rsidRDefault="000D18DB">
      <w:pPr>
        <w:pStyle w:val="ac"/>
        <w:snapToGrid w:val="0"/>
        <w:spacing w:line="360" w:lineRule="auto"/>
        <w:ind w:firstLineChars="200" w:firstLine="560"/>
        <w:jc w:val="both"/>
        <w:rPr>
          <w:rFonts w:ascii="楷体_GB2312" w:eastAsia="楷体_GB2312" w:hint="default"/>
          <w:sz w:val="28"/>
          <w:szCs w:val="28"/>
        </w:rPr>
      </w:pPr>
      <w:bookmarkStart w:id="43" w:name="_Toc65590455"/>
      <w:bookmarkStart w:id="44" w:name="_Toc68385770"/>
      <w:r>
        <w:rPr>
          <w:rFonts w:ascii="楷体_GB2312" w:eastAsia="楷体_GB2312"/>
          <w:sz w:val="28"/>
          <w:szCs w:val="28"/>
        </w:rPr>
        <w:t>本月冬小麦处于拔节～开花期，发育期较常年偏早3～5天左右；梨、杏、桃等果树处于开花～幼果期；棉花、春玉米、花生等作物处于播种出苗期。月内温度多波动，降温过程造成部分果树花期和幼果期霜冻危害，同时，低温对邯郸、邢台麦区进入抽穗开花期的冬小麦花丝生长和开花授粉造成一定影响。月内大部地区降水偏少，随着气温升高，土壤水分蒸发量增加，部分地区出现旱情，4月中旬开始干旱面积明显扩大。月内大部分时段日照充足，利于冬小麦、设施蔬菜和林果生长，仅27～29日出现阴雨寡照天气，每天日照时数3小时以下，对冬小麦和设施蔬菜生长略有影响。</w:t>
      </w:r>
    </w:p>
    <w:p w:rsidR="00FD0195" w:rsidRDefault="000D18DB">
      <w:pPr>
        <w:keepNext/>
        <w:keepLines/>
        <w:adjustRightInd w:val="0"/>
        <w:snapToGrid w:val="0"/>
        <w:spacing w:before="156" w:after="156"/>
        <w:outlineLvl w:val="1"/>
        <w:rPr>
          <w:rFonts w:ascii="宋体" w:eastAsia="楷体" w:hAnsi="宋体"/>
          <w:b/>
          <w:bCs/>
          <w:sz w:val="28"/>
          <w:szCs w:val="32"/>
        </w:rPr>
      </w:pPr>
      <w:bookmarkStart w:id="45" w:name="_Toc102405224"/>
      <w:bookmarkStart w:id="46" w:name="_Toc73690871"/>
      <w:r>
        <w:rPr>
          <w:rFonts w:ascii="宋体" w:eastAsia="楷体" w:hAnsi="宋体" w:hint="eastAsia"/>
          <w:b/>
          <w:bCs/>
          <w:sz w:val="28"/>
          <w:szCs w:val="32"/>
        </w:rPr>
        <w:t>2</w:t>
      </w:r>
      <w:r>
        <w:rPr>
          <w:rFonts w:ascii="宋体" w:eastAsia="楷体" w:hAnsi="宋体" w:hint="eastAsia"/>
          <w:b/>
          <w:bCs/>
          <w:sz w:val="28"/>
          <w:szCs w:val="32"/>
        </w:rPr>
        <w:t>、气候与水资源</w:t>
      </w:r>
      <w:bookmarkEnd w:id="45"/>
      <w:bookmarkEnd w:id="46"/>
    </w:p>
    <w:p w:rsidR="00FD0195" w:rsidRDefault="000D18DB">
      <w:pPr>
        <w:snapToGrid w:val="0"/>
        <w:spacing w:line="360" w:lineRule="auto"/>
        <w:ind w:firstLineChars="200" w:firstLine="560"/>
        <w:jc w:val="both"/>
        <w:rPr>
          <w:rFonts w:ascii="楷体_GB2312" w:eastAsia="楷体_GB2312" w:hAnsi="宋体"/>
          <w:sz w:val="28"/>
          <w:szCs w:val="28"/>
        </w:rPr>
      </w:pPr>
      <w:r>
        <w:rPr>
          <w:rFonts w:ascii="楷体_GB2312" w:eastAsia="楷体_GB2312" w:hAnsi="宋体"/>
          <w:sz w:val="28"/>
          <w:szCs w:val="28"/>
        </w:rPr>
        <w:t>2022年4月，</w:t>
      </w:r>
      <w:r>
        <w:rPr>
          <w:rFonts w:ascii="楷体_GB2312" w:eastAsia="楷体_GB2312" w:hAnsi="宋体" w:hint="eastAsia"/>
          <w:sz w:val="28"/>
          <w:szCs w:val="28"/>
        </w:rPr>
        <w:t>全省</w:t>
      </w:r>
      <w:r>
        <w:rPr>
          <w:rFonts w:ascii="楷体_GB2312" w:eastAsia="楷体_GB2312" w:hAnsi="宋体"/>
          <w:sz w:val="28"/>
          <w:szCs w:val="28"/>
        </w:rPr>
        <w:t>平均降水量9.1</w:t>
      </w:r>
      <w:r>
        <w:rPr>
          <w:rFonts w:ascii="楷体_GB2312" w:eastAsia="楷体_GB2312" w:hAnsi="宋体" w:hint="eastAsia"/>
          <w:sz w:val="28"/>
          <w:szCs w:val="28"/>
        </w:rPr>
        <w:t>毫米</w:t>
      </w:r>
      <w:r>
        <w:rPr>
          <w:rFonts w:ascii="楷体_GB2312" w:eastAsia="楷体_GB2312" w:hAnsi="宋体"/>
          <w:sz w:val="28"/>
          <w:szCs w:val="28"/>
        </w:rPr>
        <w:t>，</w:t>
      </w:r>
      <w:r>
        <w:rPr>
          <w:rFonts w:ascii="楷体_GB2312" w:eastAsia="楷体_GB2312" w:hAnsi="宋体" w:hint="eastAsia"/>
          <w:sz w:val="28"/>
          <w:szCs w:val="28"/>
        </w:rPr>
        <w:t>折合</w:t>
      </w:r>
      <w:r>
        <w:rPr>
          <w:rFonts w:ascii="楷体_GB2312" w:eastAsia="楷体_GB2312" w:hAnsi="宋体"/>
          <w:sz w:val="28"/>
          <w:szCs w:val="28"/>
        </w:rPr>
        <w:t>降水资源量17.4</w:t>
      </w:r>
      <w:r>
        <w:rPr>
          <w:rFonts w:ascii="楷体_GB2312" w:eastAsia="楷体_GB2312" w:hAnsi="宋体" w:hint="eastAsia"/>
          <w:sz w:val="28"/>
          <w:szCs w:val="28"/>
        </w:rPr>
        <w:t>亿</w:t>
      </w:r>
      <w:r>
        <w:rPr>
          <w:rFonts w:ascii="楷体_GB2312" w:eastAsia="楷体_GB2312" w:hAnsi="宋体"/>
          <w:sz w:val="28"/>
          <w:szCs w:val="28"/>
        </w:rPr>
        <w:t>立方米，</w:t>
      </w:r>
      <w:r>
        <w:rPr>
          <w:rFonts w:ascii="楷体_GB2312" w:eastAsia="楷体_GB2312" w:hAnsi="宋体" w:hint="eastAsia"/>
          <w:sz w:val="28"/>
          <w:szCs w:val="28"/>
        </w:rPr>
        <w:t>较常年</w:t>
      </w:r>
      <w:r>
        <w:rPr>
          <w:rFonts w:ascii="楷体_GB2312" w:eastAsia="楷体_GB2312" w:hAnsi="宋体"/>
          <w:sz w:val="28"/>
          <w:szCs w:val="28"/>
        </w:rPr>
        <w:t>偏少62.7%，</w:t>
      </w:r>
      <w:r>
        <w:rPr>
          <w:rFonts w:ascii="楷体_GB2312" w:eastAsia="楷体_GB2312" w:hAnsi="宋体" w:hint="eastAsia"/>
          <w:sz w:val="28"/>
          <w:szCs w:val="28"/>
        </w:rPr>
        <w:t>比202</w:t>
      </w:r>
      <w:r>
        <w:rPr>
          <w:rFonts w:ascii="楷体_GB2312" w:eastAsia="楷体_GB2312" w:hAnsi="宋体"/>
          <w:sz w:val="28"/>
          <w:szCs w:val="28"/>
        </w:rPr>
        <w:t>1</w:t>
      </w:r>
      <w:r>
        <w:rPr>
          <w:rFonts w:ascii="楷体_GB2312" w:eastAsia="楷体_GB2312" w:hAnsi="宋体" w:hint="eastAsia"/>
          <w:sz w:val="28"/>
          <w:szCs w:val="28"/>
        </w:rPr>
        <w:t>年</w:t>
      </w:r>
      <w:r>
        <w:rPr>
          <w:rFonts w:ascii="楷体_GB2312" w:eastAsia="楷体_GB2312" w:hAnsi="宋体"/>
          <w:sz w:val="28"/>
          <w:szCs w:val="28"/>
        </w:rPr>
        <w:t>同期偏少23%，</w:t>
      </w:r>
      <w:r>
        <w:rPr>
          <w:rFonts w:ascii="楷体_GB2312" w:eastAsia="楷体_GB2312" w:hAnsi="宋体" w:hint="eastAsia"/>
          <w:sz w:val="28"/>
          <w:szCs w:val="28"/>
        </w:rPr>
        <w:t>属</w:t>
      </w:r>
      <w:r>
        <w:rPr>
          <w:rFonts w:ascii="楷体_GB2312" w:eastAsia="楷体_GB2312" w:hAnsi="宋体"/>
          <w:sz w:val="28"/>
          <w:szCs w:val="28"/>
        </w:rPr>
        <w:t>枯水年</w:t>
      </w:r>
      <w:r>
        <w:rPr>
          <w:rFonts w:ascii="楷体_GB2312" w:eastAsia="楷体_GB2312" w:hAnsi="宋体" w:hint="eastAsia"/>
          <w:sz w:val="28"/>
          <w:szCs w:val="28"/>
        </w:rPr>
        <w:t>（</w:t>
      </w:r>
      <w:r>
        <w:rPr>
          <w:rFonts w:ascii="楷体_GB2312" w:eastAsia="楷体_GB2312" w:hAnsi="宋体"/>
          <w:sz w:val="28"/>
          <w:szCs w:val="28"/>
        </w:rPr>
        <w:fldChar w:fldCharType="begin"/>
      </w:r>
      <w:r>
        <w:rPr>
          <w:rFonts w:ascii="楷体_GB2312" w:eastAsia="楷体_GB2312" w:hAnsi="宋体"/>
          <w:sz w:val="28"/>
          <w:szCs w:val="28"/>
        </w:rPr>
        <w:instrText xml:space="preserve"> </w:instrText>
      </w:r>
      <w:r>
        <w:rPr>
          <w:rFonts w:ascii="楷体_GB2312" w:eastAsia="楷体_GB2312" w:hAnsi="宋体" w:hint="eastAsia"/>
          <w:sz w:val="28"/>
          <w:szCs w:val="28"/>
        </w:rPr>
        <w:instrText>REF _Ref102405616 \h</w:instrText>
      </w:r>
      <w:r>
        <w:rPr>
          <w:rFonts w:ascii="楷体_GB2312" w:eastAsia="楷体_GB2312" w:hAnsi="宋体"/>
          <w:sz w:val="28"/>
          <w:szCs w:val="28"/>
        </w:rPr>
        <w:instrText xml:space="preserve">  \* MERGEFORMAT </w:instrText>
      </w:r>
      <w:r>
        <w:rPr>
          <w:rFonts w:ascii="楷体_GB2312" w:eastAsia="楷体_GB2312" w:hAnsi="宋体"/>
          <w:sz w:val="28"/>
          <w:szCs w:val="28"/>
        </w:rPr>
      </w:r>
      <w:r>
        <w:rPr>
          <w:rFonts w:ascii="楷体_GB2312" w:eastAsia="楷体_GB2312" w:hAnsi="宋体"/>
          <w:sz w:val="28"/>
          <w:szCs w:val="28"/>
        </w:rPr>
        <w:fldChar w:fldCharType="separate"/>
      </w:r>
      <w:r w:rsidR="00784412" w:rsidRPr="00784412">
        <w:rPr>
          <w:rFonts w:ascii="楷体_GB2312" w:eastAsia="楷体_GB2312" w:hAnsi="宋体" w:hint="eastAsia"/>
          <w:sz w:val="28"/>
          <w:szCs w:val="28"/>
        </w:rPr>
        <w:t>图</w:t>
      </w:r>
      <w:r w:rsidR="00784412" w:rsidRPr="00784412">
        <w:rPr>
          <w:rFonts w:ascii="楷体_GB2312" w:eastAsia="楷体_GB2312" w:hAnsi="宋体"/>
          <w:sz w:val="28"/>
          <w:szCs w:val="28"/>
        </w:rPr>
        <w:t>21</w:t>
      </w:r>
      <w:r>
        <w:rPr>
          <w:rFonts w:ascii="楷体_GB2312" w:eastAsia="楷体_GB2312" w:hAnsi="宋体"/>
          <w:sz w:val="28"/>
          <w:szCs w:val="28"/>
        </w:rPr>
        <w:fldChar w:fldCharType="end"/>
      </w:r>
      <w:r>
        <w:rPr>
          <w:rFonts w:ascii="楷体_GB2312" w:eastAsia="楷体_GB2312" w:hAnsi="宋体" w:hint="eastAsia"/>
          <w:sz w:val="28"/>
          <w:szCs w:val="28"/>
        </w:rPr>
        <w:t>）</w:t>
      </w:r>
      <w:r>
        <w:rPr>
          <w:rFonts w:ascii="楷体_GB2312" w:eastAsia="楷体_GB2312" w:hAnsi="宋体"/>
          <w:sz w:val="28"/>
          <w:szCs w:val="28"/>
        </w:rPr>
        <w:t>。</w:t>
      </w:r>
      <w:r>
        <w:rPr>
          <w:rFonts w:ascii="楷体_GB2312" w:eastAsia="楷体_GB2312" w:hAnsi="宋体" w:hint="eastAsia"/>
          <w:sz w:val="28"/>
          <w:szCs w:val="28"/>
        </w:rPr>
        <w:t>各流域中，子牙河</w:t>
      </w:r>
      <w:r>
        <w:rPr>
          <w:rFonts w:ascii="楷体_GB2312" w:eastAsia="楷体_GB2312" w:hAnsi="宋体"/>
          <w:sz w:val="28"/>
          <w:szCs w:val="28"/>
        </w:rPr>
        <w:t>流域</w:t>
      </w:r>
      <w:r>
        <w:rPr>
          <w:rFonts w:ascii="楷体_GB2312" w:eastAsia="楷体_GB2312" w:hAnsi="宋体" w:hint="eastAsia"/>
          <w:sz w:val="28"/>
          <w:szCs w:val="28"/>
        </w:rPr>
        <w:t>降水</w:t>
      </w:r>
      <w:r>
        <w:rPr>
          <w:rFonts w:ascii="楷体_GB2312" w:eastAsia="楷体_GB2312" w:hAnsi="宋体"/>
          <w:sz w:val="28"/>
          <w:szCs w:val="28"/>
        </w:rPr>
        <w:t>资源量最多</w:t>
      </w:r>
      <w:r>
        <w:rPr>
          <w:rFonts w:ascii="楷体_GB2312" w:eastAsia="楷体_GB2312" w:hAnsi="宋体" w:hint="eastAsia"/>
          <w:sz w:val="28"/>
          <w:szCs w:val="28"/>
        </w:rPr>
        <w:t>，为</w:t>
      </w:r>
      <w:r>
        <w:rPr>
          <w:rFonts w:ascii="楷体_GB2312" w:eastAsia="楷体_GB2312" w:hAnsi="宋体"/>
          <w:sz w:val="28"/>
          <w:szCs w:val="28"/>
        </w:rPr>
        <w:t>4.7</w:t>
      </w:r>
      <w:r>
        <w:rPr>
          <w:rFonts w:ascii="楷体_GB2312" w:eastAsia="楷体_GB2312" w:hAnsi="宋体" w:hint="eastAsia"/>
          <w:sz w:val="28"/>
          <w:szCs w:val="28"/>
        </w:rPr>
        <w:t>亿</w:t>
      </w:r>
      <w:r>
        <w:rPr>
          <w:rFonts w:ascii="楷体_GB2312" w:eastAsia="楷体_GB2312" w:hAnsi="宋体"/>
          <w:sz w:val="28"/>
          <w:szCs w:val="28"/>
        </w:rPr>
        <w:t>立方米，滦河最少</w:t>
      </w:r>
      <w:r>
        <w:rPr>
          <w:rFonts w:ascii="楷体_GB2312" w:eastAsia="楷体_GB2312" w:hAnsi="宋体" w:hint="eastAsia"/>
          <w:sz w:val="28"/>
          <w:szCs w:val="28"/>
        </w:rPr>
        <w:t>，为</w:t>
      </w:r>
      <w:r>
        <w:rPr>
          <w:rFonts w:ascii="楷体_GB2312" w:eastAsia="楷体_GB2312" w:hAnsi="宋体"/>
          <w:sz w:val="28"/>
          <w:szCs w:val="28"/>
        </w:rPr>
        <w:t>0.8</w:t>
      </w:r>
      <w:r>
        <w:rPr>
          <w:rFonts w:ascii="楷体_GB2312" w:eastAsia="楷体_GB2312" w:hAnsi="宋体" w:hint="eastAsia"/>
          <w:sz w:val="28"/>
          <w:szCs w:val="28"/>
        </w:rPr>
        <w:t>亿</w:t>
      </w:r>
      <w:r>
        <w:rPr>
          <w:rFonts w:ascii="楷体_GB2312" w:eastAsia="楷体_GB2312" w:hAnsi="宋体"/>
          <w:sz w:val="28"/>
          <w:szCs w:val="28"/>
        </w:rPr>
        <w:t>立方米</w:t>
      </w:r>
      <w:r>
        <w:rPr>
          <w:rFonts w:ascii="楷体_GB2312" w:eastAsia="楷体_GB2312" w:hAnsi="宋体" w:hint="eastAsia"/>
          <w:sz w:val="28"/>
          <w:szCs w:val="28"/>
        </w:rPr>
        <w:t>（</w:t>
      </w:r>
      <w:r>
        <w:rPr>
          <w:rFonts w:ascii="楷体_GB2312" w:eastAsia="楷体_GB2312" w:hAnsi="宋体"/>
          <w:sz w:val="28"/>
          <w:szCs w:val="28"/>
        </w:rPr>
        <w:fldChar w:fldCharType="begin"/>
      </w:r>
      <w:r>
        <w:rPr>
          <w:rFonts w:ascii="楷体_GB2312" w:eastAsia="楷体_GB2312" w:hAnsi="宋体"/>
          <w:sz w:val="28"/>
          <w:szCs w:val="28"/>
        </w:rPr>
        <w:instrText xml:space="preserve"> </w:instrText>
      </w:r>
      <w:r>
        <w:rPr>
          <w:rFonts w:ascii="楷体_GB2312" w:eastAsia="楷体_GB2312" w:hAnsi="宋体" w:hint="eastAsia"/>
          <w:sz w:val="28"/>
          <w:szCs w:val="28"/>
        </w:rPr>
        <w:instrText>REF _Ref102405622 \h</w:instrText>
      </w:r>
      <w:r>
        <w:rPr>
          <w:rFonts w:ascii="楷体_GB2312" w:eastAsia="楷体_GB2312" w:hAnsi="宋体"/>
          <w:sz w:val="28"/>
          <w:szCs w:val="28"/>
        </w:rPr>
        <w:instrText xml:space="preserve">  \* MERGEFORMAT </w:instrText>
      </w:r>
      <w:r>
        <w:rPr>
          <w:rFonts w:ascii="楷体_GB2312" w:eastAsia="楷体_GB2312" w:hAnsi="宋体"/>
          <w:sz w:val="28"/>
          <w:szCs w:val="28"/>
        </w:rPr>
      </w:r>
      <w:r>
        <w:rPr>
          <w:rFonts w:ascii="楷体_GB2312" w:eastAsia="楷体_GB2312" w:hAnsi="宋体"/>
          <w:sz w:val="28"/>
          <w:szCs w:val="28"/>
        </w:rPr>
        <w:fldChar w:fldCharType="separate"/>
      </w:r>
      <w:r w:rsidR="00784412" w:rsidRPr="00784412">
        <w:rPr>
          <w:rFonts w:ascii="楷体_GB2312" w:eastAsia="楷体_GB2312" w:hAnsi="宋体" w:hint="eastAsia"/>
          <w:sz w:val="28"/>
          <w:szCs w:val="28"/>
        </w:rPr>
        <w:t>图</w:t>
      </w:r>
      <w:r w:rsidR="00784412" w:rsidRPr="00784412">
        <w:rPr>
          <w:rFonts w:ascii="楷体_GB2312" w:eastAsia="楷体_GB2312" w:hAnsi="宋体"/>
          <w:sz w:val="28"/>
          <w:szCs w:val="28"/>
        </w:rPr>
        <w:t>22</w:t>
      </w:r>
      <w:r>
        <w:rPr>
          <w:rFonts w:ascii="楷体_GB2312" w:eastAsia="楷体_GB2312" w:hAnsi="宋体"/>
          <w:sz w:val="28"/>
          <w:szCs w:val="28"/>
        </w:rPr>
        <w:fldChar w:fldCharType="end"/>
      </w:r>
      <w:r>
        <w:rPr>
          <w:rFonts w:ascii="楷体_GB2312" w:eastAsia="楷体_GB2312" w:hAnsi="宋体" w:hint="eastAsia"/>
          <w:sz w:val="28"/>
          <w:szCs w:val="28"/>
        </w:rPr>
        <w:t>）</w:t>
      </w:r>
      <w:r>
        <w:rPr>
          <w:rFonts w:ascii="楷体_GB2312" w:eastAsia="楷体_GB2312" w:hAnsi="宋体"/>
          <w:sz w:val="28"/>
          <w:szCs w:val="28"/>
        </w:rPr>
        <w:t>。</w:t>
      </w:r>
    </w:p>
    <w:p w:rsidR="00FD0195" w:rsidRDefault="000D18DB">
      <w:pPr>
        <w:keepNext/>
        <w:snapToGrid w:val="0"/>
        <w:spacing w:line="360" w:lineRule="auto"/>
        <w:jc w:val="center"/>
      </w:pPr>
      <w:r>
        <w:rPr>
          <w:noProof/>
        </w:rPr>
        <w:lastRenderedPageBreak/>
        <w:drawing>
          <wp:inline distT="0" distB="0" distL="0" distR="0">
            <wp:extent cx="5759450" cy="251968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D0195" w:rsidRDefault="000D18DB">
      <w:pPr>
        <w:pStyle w:val="a3"/>
        <w:jc w:val="center"/>
        <w:rPr>
          <w:rFonts w:ascii="楷体_GB2312" w:eastAsia="楷体_GB2312" w:hAnsi="宋体"/>
          <w:sz w:val="28"/>
          <w:szCs w:val="28"/>
        </w:rPr>
      </w:pPr>
      <w:bookmarkStart w:id="47" w:name="_Ref102405616"/>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w:instrText>
      </w:r>
      <w:r>
        <w:rPr>
          <w:rFonts w:ascii="黑体" w:hAnsi="宋体" w:hint="eastAsia"/>
          <w:sz w:val="21"/>
          <w:szCs w:val="21"/>
        </w:rPr>
        <w:instrText>SEQ 图 \* ARABIC</w:instrText>
      </w:r>
      <w:r>
        <w:rPr>
          <w:rFonts w:ascii="黑体" w:hAnsi="宋体"/>
          <w:sz w:val="21"/>
          <w:szCs w:val="21"/>
        </w:rPr>
        <w:instrText xml:space="preserve"> </w:instrText>
      </w:r>
      <w:r>
        <w:rPr>
          <w:rFonts w:ascii="黑体" w:hAnsi="宋体"/>
          <w:sz w:val="21"/>
          <w:szCs w:val="21"/>
        </w:rPr>
        <w:fldChar w:fldCharType="separate"/>
      </w:r>
      <w:r w:rsidR="00784412">
        <w:rPr>
          <w:rFonts w:ascii="黑体" w:hAnsi="宋体"/>
          <w:noProof/>
          <w:sz w:val="21"/>
          <w:szCs w:val="21"/>
        </w:rPr>
        <w:t>21</w:t>
      </w:r>
      <w:r>
        <w:rPr>
          <w:rFonts w:ascii="黑体" w:hAnsi="宋体"/>
          <w:sz w:val="21"/>
          <w:szCs w:val="21"/>
        </w:rPr>
        <w:fldChar w:fldCharType="end"/>
      </w:r>
      <w:bookmarkEnd w:id="47"/>
      <w:r>
        <w:rPr>
          <w:rFonts w:ascii="黑体" w:hAnsi="宋体"/>
          <w:sz w:val="21"/>
          <w:szCs w:val="21"/>
        </w:rPr>
        <w:t xml:space="preserve"> 河北省历年4</w:t>
      </w:r>
      <w:r>
        <w:rPr>
          <w:rFonts w:ascii="黑体" w:hAnsi="宋体" w:hint="eastAsia"/>
          <w:sz w:val="21"/>
          <w:szCs w:val="21"/>
        </w:rPr>
        <w:t>月</w:t>
      </w:r>
      <w:r>
        <w:rPr>
          <w:rFonts w:ascii="黑体" w:hAnsi="宋体"/>
          <w:sz w:val="21"/>
          <w:szCs w:val="21"/>
        </w:rPr>
        <w:t>降水资源量变化（亿立方米）</w:t>
      </w:r>
    </w:p>
    <w:p w:rsidR="00FD0195" w:rsidRDefault="000D18DB">
      <w:pPr>
        <w:keepNext/>
        <w:snapToGrid w:val="0"/>
        <w:spacing w:line="360" w:lineRule="auto"/>
        <w:jc w:val="center"/>
      </w:pPr>
      <w:r>
        <w:rPr>
          <w:noProof/>
        </w:rPr>
        <w:drawing>
          <wp:inline distT="0" distB="0" distL="0" distR="0">
            <wp:extent cx="5759450" cy="251968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D0195" w:rsidRDefault="000D18DB">
      <w:pPr>
        <w:pStyle w:val="a3"/>
        <w:jc w:val="center"/>
        <w:rPr>
          <w:rFonts w:ascii="黑体" w:hAnsi="宋体"/>
          <w:sz w:val="21"/>
          <w:szCs w:val="21"/>
        </w:rPr>
      </w:pPr>
      <w:bookmarkStart w:id="48" w:name="_Ref102405622"/>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w:instrText>
      </w:r>
      <w:r>
        <w:rPr>
          <w:rFonts w:ascii="黑体" w:hAnsi="宋体" w:hint="eastAsia"/>
          <w:sz w:val="21"/>
          <w:szCs w:val="21"/>
        </w:rPr>
        <w:instrText>SEQ 图 \* ARABIC</w:instrText>
      </w:r>
      <w:r>
        <w:rPr>
          <w:rFonts w:ascii="黑体" w:hAnsi="宋体"/>
          <w:sz w:val="21"/>
          <w:szCs w:val="21"/>
        </w:rPr>
        <w:instrText xml:space="preserve"> </w:instrText>
      </w:r>
      <w:r>
        <w:rPr>
          <w:rFonts w:ascii="黑体" w:hAnsi="宋体"/>
          <w:sz w:val="21"/>
          <w:szCs w:val="21"/>
        </w:rPr>
        <w:fldChar w:fldCharType="separate"/>
      </w:r>
      <w:r w:rsidR="00784412">
        <w:rPr>
          <w:rFonts w:ascii="黑体" w:hAnsi="宋体"/>
          <w:noProof/>
          <w:sz w:val="21"/>
          <w:szCs w:val="21"/>
        </w:rPr>
        <w:t>22</w:t>
      </w:r>
      <w:r>
        <w:rPr>
          <w:rFonts w:ascii="黑体" w:hAnsi="宋体"/>
          <w:sz w:val="21"/>
          <w:szCs w:val="21"/>
        </w:rPr>
        <w:fldChar w:fldCharType="end"/>
      </w:r>
      <w:bookmarkEnd w:id="48"/>
      <w:r>
        <w:rPr>
          <w:rFonts w:ascii="黑体" w:hAnsi="宋体"/>
          <w:sz w:val="21"/>
          <w:szCs w:val="21"/>
        </w:rPr>
        <w:t xml:space="preserve"> 2022</w:t>
      </w:r>
      <w:r>
        <w:rPr>
          <w:rFonts w:ascii="黑体" w:hAnsi="宋体" w:hint="eastAsia"/>
          <w:sz w:val="21"/>
          <w:szCs w:val="21"/>
        </w:rPr>
        <w:t>年</w:t>
      </w:r>
      <w:r>
        <w:rPr>
          <w:rFonts w:ascii="黑体" w:hAnsi="宋体"/>
          <w:sz w:val="21"/>
          <w:szCs w:val="21"/>
        </w:rPr>
        <w:t>4</w:t>
      </w:r>
      <w:r>
        <w:rPr>
          <w:rFonts w:ascii="黑体" w:hAnsi="宋体" w:hint="eastAsia"/>
          <w:sz w:val="21"/>
          <w:szCs w:val="21"/>
        </w:rPr>
        <w:t>月河北省各流域水资源量（亿立方米）</w:t>
      </w:r>
    </w:p>
    <w:p w:rsidR="00FD0195" w:rsidRDefault="000D18DB">
      <w:pPr>
        <w:keepNext/>
        <w:keepLines/>
        <w:adjustRightInd w:val="0"/>
        <w:snapToGrid w:val="0"/>
        <w:spacing w:before="156" w:after="156"/>
        <w:outlineLvl w:val="1"/>
        <w:rPr>
          <w:rFonts w:ascii="宋体" w:eastAsia="楷体" w:hAnsi="宋体"/>
          <w:b/>
          <w:bCs/>
          <w:sz w:val="28"/>
          <w:szCs w:val="32"/>
        </w:rPr>
      </w:pPr>
      <w:bookmarkStart w:id="49" w:name="_Toc65590456"/>
      <w:bookmarkStart w:id="50" w:name="_Toc68385771"/>
      <w:bookmarkStart w:id="51" w:name="_Toc102405225"/>
      <w:bookmarkEnd w:id="43"/>
      <w:bookmarkEnd w:id="44"/>
      <w:r>
        <w:rPr>
          <w:rFonts w:ascii="宋体" w:eastAsia="楷体" w:hAnsi="宋体"/>
          <w:b/>
          <w:bCs/>
          <w:sz w:val="28"/>
          <w:szCs w:val="32"/>
        </w:rPr>
        <w:t>3</w:t>
      </w:r>
      <w:r>
        <w:rPr>
          <w:rFonts w:ascii="宋体" w:eastAsia="楷体" w:hAnsi="宋体" w:hint="eastAsia"/>
          <w:b/>
          <w:bCs/>
          <w:sz w:val="28"/>
          <w:szCs w:val="32"/>
        </w:rPr>
        <w:t>、天气气候条件对交通运输业影响</w:t>
      </w:r>
      <w:bookmarkEnd w:id="49"/>
      <w:bookmarkEnd w:id="50"/>
      <w:bookmarkEnd w:id="51"/>
    </w:p>
    <w:p w:rsidR="00FD0195" w:rsidRDefault="000D18DB">
      <w:pPr>
        <w:snapToGrid w:val="0"/>
        <w:spacing w:line="360" w:lineRule="auto"/>
        <w:ind w:firstLineChars="200" w:firstLine="560"/>
        <w:jc w:val="both"/>
        <w:rPr>
          <w:rFonts w:ascii="楷体_GB2312" w:eastAsia="楷体_GB2312" w:hAnsi="宋体"/>
          <w:sz w:val="28"/>
          <w:szCs w:val="28"/>
        </w:rPr>
      </w:pPr>
      <w:r>
        <w:rPr>
          <w:rFonts w:ascii="楷体_GB2312" w:eastAsia="楷体_GB2312" w:hAnsi="宋体"/>
          <w:sz w:val="28"/>
          <w:szCs w:val="28"/>
        </w:rPr>
        <w:t>4月，全省平均交通运营不利天气（10毫米以上降水、雪、雨凇、雾、扬沙、沙尘暴、大风）日数为1.7天，较常年</w:t>
      </w:r>
      <w:r>
        <w:rPr>
          <w:rFonts w:ascii="楷体_GB2312" w:eastAsia="楷体_GB2312" w:hAnsi="宋体" w:hint="eastAsia"/>
          <w:sz w:val="28"/>
          <w:szCs w:val="28"/>
        </w:rPr>
        <w:t>同期</w:t>
      </w:r>
      <w:r>
        <w:rPr>
          <w:rFonts w:ascii="楷体_GB2312" w:eastAsia="楷体_GB2312" w:hAnsi="宋体"/>
          <w:sz w:val="28"/>
          <w:szCs w:val="28"/>
        </w:rPr>
        <w:t>偏</w:t>
      </w:r>
      <w:r>
        <w:rPr>
          <w:rFonts w:ascii="楷体_GB2312" w:eastAsia="楷体_GB2312" w:hAnsi="宋体" w:hint="eastAsia"/>
          <w:sz w:val="28"/>
          <w:szCs w:val="28"/>
        </w:rPr>
        <w:t>少</w:t>
      </w:r>
      <w:r>
        <w:rPr>
          <w:rFonts w:ascii="楷体_GB2312" w:eastAsia="楷体_GB2312" w:hAnsi="宋体"/>
          <w:sz w:val="28"/>
          <w:szCs w:val="28"/>
        </w:rPr>
        <w:t>1.7天（</w:t>
      </w:r>
      <w:r>
        <w:rPr>
          <w:rFonts w:ascii="楷体_GB2312" w:eastAsia="楷体_GB2312" w:hAnsi="宋体"/>
          <w:sz w:val="28"/>
          <w:szCs w:val="28"/>
        </w:rPr>
        <w:fldChar w:fldCharType="begin"/>
      </w:r>
      <w:r>
        <w:rPr>
          <w:rFonts w:ascii="楷体_GB2312" w:eastAsia="楷体_GB2312" w:hAnsi="宋体"/>
          <w:sz w:val="28"/>
          <w:szCs w:val="28"/>
        </w:rPr>
        <w:instrText xml:space="preserve"> REF _Ref68267934 \h  \* MERGEFORMAT </w:instrText>
      </w:r>
      <w:r>
        <w:rPr>
          <w:rFonts w:ascii="楷体_GB2312" w:eastAsia="楷体_GB2312" w:hAnsi="宋体"/>
          <w:sz w:val="28"/>
          <w:szCs w:val="28"/>
        </w:rPr>
      </w:r>
      <w:r>
        <w:rPr>
          <w:rFonts w:ascii="楷体_GB2312" w:eastAsia="楷体_GB2312" w:hAnsi="宋体"/>
          <w:sz w:val="28"/>
          <w:szCs w:val="28"/>
        </w:rPr>
        <w:fldChar w:fldCharType="separate"/>
      </w:r>
      <w:r w:rsidR="00784412" w:rsidRPr="00784412">
        <w:rPr>
          <w:rFonts w:ascii="楷体_GB2312" w:eastAsia="楷体_GB2312" w:hAnsi="宋体" w:hint="eastAsia"/>
          <w:sz w:val="28"/>
          <w:szCs w:val="28"/>
        </w:rPr>
        <w:t>图</w:t>
      </w:r>
      <w:r w:rsidR="00784412" w:rsidRPr="00784412">
        <w:rPr>
          <w:rFonts w:ascii="楷体_GB2312" w:eastAsia="楷体_GB2312" w:hAnsi="宋体"/>
          <w:sz w:val="28"/>
          <w:szCs w:val="28"/>
        </w:rPr>
        <w:t>23</w:t>
      </w:r>
      <w:r>
        <w:rPr>
          <w:rFonts w:ascii="楷体_GB2312" w:eastAsia="楷体_GB2312" w:hAnsi="宋体"/>
          <w:sz w:val="28"/>
          <w:szCs w:val="28"/>
        </w:rPr>
        <w:fldChar w:fldCharType="end"/>
      </w:r>
      <w:r>
        <w:rPr>
          <w:rFonts w:ascii="楷体_GB2312" w:eastAsia="楷体_GB2312" w:hAnsi="宋体"/>
          <w:sz w:val="28"/>
          <w:szCs w:val="28"/>
        </w:rPr>
        <w:t>）。主要影响时段为9日</w:t>
      </w:r>
      <w:r>
        <w:rPr>
          <w:rFonts w:ascii="楷体_GB2312" w:eastAsia="楷体_GB2312" w:hAnsi="宋体" w:hint="eastAsia"/>
          <w:sz w:val="28"/>
          <w:szCs w:val="28"/>
        </w:rPr>
        <w:t>、1</w:t>
      </w:r>
      <w:r>
        <w:rPr>
          <w:rFonts w:ascii="楷体_GB2312" w:eastAsia="楷体_GB2312" w:hAnsi="宋体"/>
          <w:sz w:val="28"/>
          <w:szCs w:val="28"/>
        </w:rPr>
        <w:t>1～12日</w:t>
      </w:r>
      <w:r>
        <w:rPr>
          <w:rFonts w:ascii="楷体_GB2312" w:eastAsia="楷体_GB2312" w:hAnsi="宋体" w:hint="eastAsia"/>
          <w:sz w:val="28"/>
          <w:szCs w:val="28"/>
        </w:rPr>
        <w:t>、</w:t>
      </w:r>
      <w:r>
        <w:rPr>
          <w:rFonts w:ascii="楷体_GB2312" w:eastAsia="楷体_GB2312" w:hAnsi="宋体"/>
          <w:sz w:val="28"/>
          <w:szCs w:val="28"/>
        </w:rPr>
        <w:t>20～21</w:t>
      </w:r>
      <w:r>
        <w:rPr>
          <w:rFonts w:ascii="楷体_GB2312" w:eastAsia="楷体_GB2312" w:hAnsi="宋体" w:hint="eastAsia"/>
          <w:sz w:val="28"/>
          <w:szCs w:val="28"/>
        </w:rPr>
        <w:t>日、</w:t>
      </w:r>
      <w:r>
        <w:rPr>
          <w:rFonts w:ascii="楷体_GB2312" w:eastAsia="楷体_GB2312" w:hAnsi="宋体"/>
          <w:sz w:val="28"/>
          <w:szCs w:val="28"/>
        </w:rPr>
        <w:t>25～26日和29～30日。</w:t>
      </w:r>
    </w:p>
    <w:p w:rsidR="00FD0195" w:rsidRDefault="000D18DB">
      <w:pPr>
        <w:keepNext/>
        <w:snapToGrid w:val="0"/>
        <w:spacing w:line="360" w:lineRule="auto"/>
        <w:jc w:val="center"/>
      </w:pPr>
      <w:r>
        <w:rPr>
          <w:noProof/>
        </w:rPr>
        <w:lastRenderedPageBreak/>
        <w:drawing>
          <wp:inline distT="0" distB="0" distL="0" distR="0">
            <wp:extent cx="5759450" cy="2519680"/>
            <wp:effectExtent l="0" t="0" r="0"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0195" w:rsidRDefault="000D18DB">
      <w:pPr>
        <w:pStyle w:val="a3"/>
        <w:jc w:val="center"/>
        <w:rPr>
          <w:rFonts w:ascii="宋体" w:hAnsi="宋体"/>
        </w:rPr>
      </w:pPr>
      <w:bookmarkStart w:id="52" w:name="_Ref68267934"/>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w:instrText>
      </w:r>
      <w:r>
        <w:rPr>
          <w:rFonts w:ascii="黑体" w:hAnsi="宋体" w:hint="eastAsia"/>
          <w:sz w:val="21"/>
          <w:szCs w:val="21"/>
        </w:rPr>
        <w:instrText>SEQ 图 \* ARABIC</w:instrText>
      </w:r>
      <w:r>
        <w:rPr>
          <w:rFonts w:ascii="黑体" w:hAnsi="宋体"/>
          <w:sz w:val="21"/>
          <w:szCs w:val="21"/>
        </w:rPr>
        <w:instrText xml:space="preserve"> </w:instrText>
      </w:r>
      <w:r>
        <w:rPr>
          <w:rFonts w:ascii="黑体" w:hAnsi="宋体"/>
          <w:sz w:val="21"/>
          <w:szCs w:val="21"/>
        </w:rPr>
        <w:fldChar w:fldCharType="separate"/>
      </w:r>
      <w:r w:rsidR="00784412">
        <w:rPr>
          <w:rFonts w:ascii="黑体" w:hAnsi="宋体"/>
          <w:noProof/>
          <w:sz w:val="21"/>
          <w:szCs w:val="21"/>
        </w:rPr>
        <w:t>23</w:t>
      </w:r>
      <w:r>
        <w:rPr>
          <w:rFonts w:ascii="黑体" w:hAnsi="宋体"/>
          <w:sz w:val="21"/>
          <w:szCs w:val="21"/>
        </w:rPr>
        <w:fldChar w:fldCharType="end"/>
      </w:r>
      <w:bookmarkEnd w:id="52"/>
      <w:r>
        <w:rPr>
          <w:rFonts w:ascii="黑体" w:hAnsi="宋体"/>
          <w:sz w:val="21"/>
          <w:szCs w:val="21"/>
        </w:rPr>
        <w:t xml:space="preserve"> 河北省</w:t>
      </w:r>
      <w:r>
        <w:rPr>
          <w:rFonts w:ascii="黑体" w:hAnsi="宋体" w:hint="eastAsia"/>
          <w:sz w:val="21"/>
          <w:szCs w:val="21"/>
        </w:rPr>
        <w:t>2</w:t>
      </w:r>
      <w:r>
        <w:rPr>
          <w:rFonts w:ascii="黑体" w:hAnsi="宋体"/>
          <w:sz w:val="21"/>
          <w:szCs w:val="21"/>
        </w:rPr>
        <w:t>022</w:t>
      </w:r>
      <w:r>
        <w:rPr>
          <w:rFonts w:ascii="黑体" w:hAnsi="宋体" w:hint="eastAsia"/>
          <w:sz w:val="21"/>
          <w:szCs w:val="21"/>
        </w:rPr>
        <w:t>年</w:t>
      </w:r>
      <w:r>
        <w:rPr>
          <w:rFonts w:ascii="黑体" w:hAnsi="宋体"/>
          <w:sz w:val="21"/>
          <w:szCs w:val="21"/>
        </w:rPr>
        <w:t>4</w:t>
      </w:r>
      <w:r>
        <w:rPr>
          <w:rFonts w:ascii="黑体" w:hAnsi="宋体" w:hint="eastAsia"/>
          <w:sz w:val="21"/>
          <w:szCs w:val="21"/>
        </w:rPr>
        <w:t>月交通</w:t>
      </w:r>
      <w:r>
        <w:rPr>
          <w:rFonts w:ascii="黑体" w:hAnsi="宋体"/>
          <w:sz w:val="21"/>
          <w:szCs w:val="21"/>
        </w:rPr>
        <w:t>运营不利天气日数历年变化（天）</w:t>
      </w:r>
    </w:p>
    <w:tbl>
      <w:tblPr>
        <w:tblStyle w:val="2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FD0195">
        <w:trPr>
          <w:trHeight w:val="4913"/>
          <w:jc w:val="center"/>
        </w:trPr>
        <w:tc>
          <w:tcPr>
            <w:tcW w:w="2500" w:type="pct"/>
            <w:noWrap/>
            <w:tcMar>
              <w:left w:w="0" w:type="dxa"/>
              <w:right w:w="0" w:type="dxa"/>
            </w:tcMar>
            <w:vAlign w:val="center"/>
          </w:tcPr>
          <w:p w:rsidR="00FD0195" w:rsidRDefault="000D18DB">
            <w:pPr>
              <w:adjustRightInd w:val="0"/>
              <w:jc w:val="center"/>
            </w:pPr>
            <w:r>
              <w:rPr>
                <w:noProof/>
              </w:rPr>
              <w:drawing>
                <wp:inline distT="0" distB="0" distL="0" distR="0">
                  <wp:extent cx="2519680" cy="3689985"/>
                  <wp:effectExtent l="0" t="0" r="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0000" cy="3690258"/>
                          </a:xfrm>
                          <a:prstGeom prst="rect">
                            <a:avLst/>
                          </a:prstGeom>
                        </pic:spPr>
                      </pic:pic>
                    </a:graphicData>
                  </a:graphic>
                </wp:inline>
              </w:drawing>
            </w:r>
          </w:p>
          <w:p w:rsidR="00FD0195" w:rsidRDefault="000D18DB">
            <w:pPr>
              <w:pStyle w:val="a3"/>
              <w:spacing w:afterLines="50" w:after="163"/>
              <w:jc w:val="center"/>
              <w:rPr>
                <w:szCs w:val="21"/>
              </w:rPr>
            </w:pPr>
            <w:bookmarkStart w:id="53" w:name="_Ref68267939"/>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w:instrText>
            </w:r>
            <w:r>
              <w:rPr>
                <w:rFonts w:ascii="黑体" w:hAnsi="宋体" w:hint="eastAsia"/>
                <w:sz w:val="21"/>
                <w:szCs w:val="21"/>
              </w:rPr>
              <w:instrText>SEQ 图 \* ARABIC</w:instrText>
            </w:r>
            <w:r>
              <w:rPr>
                <w:rFonts w:ascii="黑体" w:hAnsi="宋体"/>
                <w:sz w:val="21"/>
                <w:szCs w:val="21"/>
              </w:rPr>
              <w:instrText xml:space="preserve"> </w:instrText>
            </w:r>
            <w:r>
              <w:rPr>
                <w:rFonts w:ascii="黑体" w:hAnsi="宋体"/>
                <w:sz w:val="21"/>
                <w:szCs w:val="21"/>
              </w:rPr>
              <w:fldChar w:fldCharType="separate"/>
            </w:r>
            <w:r w:rsidR="00784412">
              <w:rPr>
                <w:rFonts w:ascii="黑体" w:hAnsi="宋体"/>
                <w:noProof/>
                <w:sz w:val="21"/>
                <w:szCs w:val="21"/>
              </w:rPr>
              <w:t>24</w:t>
            </w:r>
            <w:r>
              <w:rPr>
                <w:rFonts w:ascii="黑体" w:hAnsi="宋体"/>
                <w:sz w:val="21"/>
                <w:szCs w:val="21"/>
              </w:rPr>
              <w:fldChar w:fldCharType="end"/>
            </w:r>
            <w:bookmarkEnd w:id="53"/>
            <w:r>
              <w:rPr>
                <w:rFonts w:ascii="黑体" w:hAnsi="宋体"/>
                <w:sz w:val="21"/>
                <w:szCs w:val="21"/>
              </w:rPr>
              <w:t xml:space="preserve"> 河北省2022年4月交通</w:t>
            </w:r>
            <w:r>
              <w:rPr>
                <w:rFonts w:ascii="黑体" w:hAnsi="宋体" w:hint="eastAsia"/>
                <w:sz w:val="21"/>
                <w:szCs w:val="21"/>
              </w:rPr>
              <w:t>运营</w:t>
            </w:r>
            <w:r>
              <w:rPr>
                <w:rFonts w:ascii="黑体" w:hAnsi="宋体"/>
                <w:sz w:val="21"/>
                <w:szCs w:val="21"/>
              </w:rPr>
              <w:t>不利天气日数分布</w:t>
            </w:r>
            <w:r>
              <w:rPr>
                <w:rFonts w:ascii="黑体" w:hAnsi="宋体" w:hint="eastAsia"/>
                <w:sz w:val="21"/>
                <w:szCs w:val="21"/>
              </w:rPr>
              <w:t>图</w:t>
            </w:r>
            <w:r>
              <w:rPr>
                <w:rFonts w:ascii="黑体" w:hAnsi="宋体"/>
                <w:sz w:val="21"/>
                <w:szCs w:val="21"/>
              </w:rPr>
              <w:t>（天）</w:t>
            </w:r>
          </w:p>
        </w:tc>
        <w:tc>
          <w:tcPr>
            <w:tcW w:w="2500" w:type="pct"/>
            <w:noWrap/>
            <w:tcMar>
              <w:left w:w="0" w:type="dxa"/>
              <w:right w:w="0" w:type="dxa"/>
            </w:tcMar>
            <w:vAlign w:val="center"/>
          </w:tcPr>
          <w:p w:rsidR="00FD0195" w:rsidRDefault="000D18DB">
            <w:pPr>
              <w:adjustRightInd w:val="0"/>
              <w:jc w:val="center"/>
              <w:rPr>
                <w:rFonts w:ascii="黑体" w:eastAsia="黑体" w:hAnsi="宋体" w:cstheme="majorBidi"/>
                <w:sz w:val="21"/>
                <w:szCs w:val="21"/>
              </w:rPr>
            </w:pPr>
            <w:r>
              <w:rPr>
                <w:rFonts w:ascii="黑体" w:eastAsia="黑体" w:hAnsi="宋体" w:cstheme="majorBidi"/>
                <w:noProof/>
                <w:sz w:val="21"/>
                <w:szCs w:val="21"/>
              </w:rPr>
              <w:drawing>
                <wp:inline distT="0" distB="0" distL="0" distR="0">
                  <wp:extent cx="2519680" cy="3689985"/>
                  <wp:effectExtent l="0" t="0" r="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0" cy="3690258"/>
                          </a:xfrm>
                          <a:prstGeom prst="rect">
                            <a:avLst/>
                          </a:prstGeom>
                        </pic:spPr>
                      </pic:pic>
                    </a:graphicData>
                  </a:graphic>
                </wp:inline>
              </w:drawing>
            </w:r>
          </w:p>
          <w:p w:rsidR="00FD0195" w:rsidRDefault="000D18DB">
            <w:pPr>
              <w:pStyle w:val="a3"/>
              <w:spacing w:afterLines="50" w:after="163"/>
              <w:jc w:val="center"/>
              <w:rPr>
                <w:rFonts w:ascii="黑体" w:hAnsi="宋体"/>
                <w:sz w:val="21"/>
                <w:szCs w:val="21"/>
              </w:rPr>
            </w:pPr>
            <w:bookmarkStart w:id="54" w:name="_Ref68267944"/>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w:instrText>
            </w:r>
            <w:r>
              <w:rPr>
                <w:rFonts w:ascii="黑体" w:hAnsi="宋体" w:hint="eastAsia"/>
                <w:sz w:val="21"/>
                <w:szCs w:val="21"/>
              </w:rPr>
              <w:instrText>SEQ 图 \* ARABIC</w:instrText>
            </w:r>
            <w:r>
              <w:rPr>
                <w:rFonts w:ascii="黑体" w:hAnsi="宋体"/>
                <w:sz w:val="21"/>
                <w:szCs w:val="21"/>
              </w:rPr>
              <w:instrText xml:space="preserve"> </w:instrText>
            </w:r>
            <w:r>
              <w:rPr>
                <w:rFonts w:ascii="黑体" w:hAnsi="宋体"/>
                <w:sz w:val="21"/>
                <w:szCs w:val="21"/>
              </w:rPr>
              <w:fldChar w:fldCharType="separate"/>
            </w:r>
            <w:r w:rsidR="00784412">
              <w:rPr>
                <w:rFonts w:ascii="黑体" w:hAnsi="宋体"/>
                <w:noProof/>
                <w:sz w:val="21"/>
                <w:szCs w:val="21"/>
              </w:rPr>
              <w:t>25</w:t>
            </w:r>
            <w:r>
              <w:rPr>
                <w:rFonts w:ascii="黑体" w:hAnsi="宋体"/>
                <w:sz w:val="21"/>
                <w:szCs w:val="21"/>
              </w:rPr>
              <w:fldChar w:fldCharType="end"/>
            </w:r>
            <w:bookmarkEnd w:id="54"/>
            <w:r>
              <w:rPr>
                <w:rFonts w:ascii="黑体" w:hAnsi="宋体"/>
                <w:sz w:val="21"/>
                <w:szCs w:val="21"/>
              </w:rPr>
              <w:t xml:space="preserve"> 河北省2022</w:t>
            </w:r>
            <w:r>
              <w:rPr>
                <w:rFonts w:ascii="黑体" w:hAnsi="宋体" w:hint="eastAsia"/>
                <w:sz w:val="21"/>
                <w:szCs w:val="21"/>
              </w:rPr>
              <w:t>年</w:t>
            </w:r>
            <w:r>
              <w:rPr>
                <w:rFonts w:ascii="黑体" w:hAnsi="宋体"/>
                <w:sz w:val="21"/>
                <w:szCs w:val="21"/>
              </w:rPr>
              <w:t>4</w:t>
            </w:r>
            <w:r>
              <w:rPr>
                <w:rFonts w:ascii="黑体" w:hAnsi="宋体" w:hint="eastAsia"/>
                <w:sz w:val="21"/>
                <w:szCs w:val="21"/>
              </w:rPr>
              <w:t>月</w:t>
            </w:r>
            <w:r>
              <w:rPr>
                <w:rFonts w:ascii="黑体" w:hAnsi="宋体"/>
                <w:sz w:val="21"/>
                <w:szCs w:val="21"/>
              </w:rPr>
              <w:t>交通</w:t>
            </w:r>
            <w:r>
              <w:rPr>
                <w:rFonts w:ascii="黑体" w:hAnsi="宋体" w:hint="eastAsia"/>
                <w:sz w:val="21"/>
                <w:szCs w:val="21"/>
              </w:rPr>
              <w:t>运营</w:t>
            </w:r>
            <w:r>
              <w:rPr>
                <w:rFonts w:ascii="黑体" w:hAnsi="宋体"/>
                <w:sz w:val="21"/>
                <w:szCs w:val="21"/>
              </w:rPr>
              <w:t>不利天气日数距平分布</w:t>
            </w:r>
            <w:r>
              <w:rPr>
                <w:rFonts w:ascii="黑体" w:hAnsi="宋体" w:hint="eastAsia"/>
                <w:sz w:val="21"/>
                <w:szCs w:val="21"/>
              </w:rPr>
              <w:t>图</w:t>
            </w:r>
            <w:r>
              <w:rPr>
                <w:rFonts w:ascii="黑体" w:hAnsi="宋体"/>
                <w:sz w:val="21"/>
                <w:szCs w:val="21"/>
              </w:rPr>
              <w:t>（天）</w:t>
            </w:r>
          </w:p>
        </w:tc>
      </w:tr>
    </w:tbl>
    <w:p w:rsidR="00FD0195" w:rsidRDefault="000D18DB">
      <w:pPr>
        <w:snapToGrid w:val="0"/>
        <w:spacing w:line="360" w:lineRule="auto"/>
        <w:ind w:firstLineChars="200" w:firstLine="560"/>
        <w:jc w:val="both"/>
        <w:rPr>
          <w:rFonts w:ascii="楷体_GB2312" w:eastAsia="楷体_GB2312" w:hAnsi="宋体"/>
          <w:sz w:val="28"/>
          <w:szCs w:val="28"/>
        </w:rPr>
      </w:pPr>
      <w:bookmarkStart w:id="55" w:name="_Toc102405226"/>
      <w:r>
        <w:rPr>
          <w:rFonts w:ascii="楷体_GB2312" w:eastAsia="楷体_GB2312" w:hAnsi="宋体"/>
          <w:sz w:val="28"/>
          <w:szCs w:val="28"/>
        </w:rPr>
        <w:t>各地交通不利天气日数在0～18天，全省大部分地区的日数在</w:t>
      </w:r>
      <w:r>
        <w:rPr>
          <w:rFonts w:ascii="楷体_GB2312" w:eastAsia="楷体_GB2312" w:hAnsi="宋体" w:hint="eastAsia"/>
          <w:sz w:val="28"/>
          <w:szCs w:val="28"/>
        </w:rPr>
        <w:t>2</w:t>
      </w:r>
      <w:r>
        <w:rPr>
          <w:rFonts w:ascii="楷体_GB2312" w:eastAsia="楷体_GB2312" w:hAnsi="宋体"/>
          <w:sz w:val="28"/>
          <w:szCs w:val="28"/>
        </w:rPr>
        <w:t>天</w:t>
      </w:r>
      <w:r>
        <w:rPr>
          <w:rFonts w:ascii="楷体_GB2312" w:eastAsia="楷体_GB2312" w:hAnsi="宋体" w:hint="eastAsia"/>
          <w:sz w:val="28"/>
          <w:szCs w:val="28"/>
        </w:rPr>
        <w:t>以内</w:t>
      </w:r>
      <w:r>
        <w:rPr>
          <w:rFonts w:ascii="楷体_GB2312" w:eastAsia="楷体_GB2312" w:hAnsi="宋体"/>
          <w:sz w:val="28"/>
          <w:szCs w:val="28"/>
        </w:rPr>
        <w:t>，</w:t>
      </w:r>
      <w:r>
        <w:rPr>
          <w:rFonts w:ascii="楷体_GB2312" w:eastAsia="楷体_GB2312" w:hAnsi="宋体" w:hint="eastAsia"/>
          <w:sz w:val="28"/>
          <w:szCs w:val="28"/>
        </w:rPr>
        <w:t>张家口北部、承德西部在5天以上，康保1</w:t>
      </w:r>
      <w:r>
        <w:rPr>
          <w:rFonts w:ascii="楷体_GB2312" w:eastAsia="楷体_GB2312" w:hAnsi="宋体"/>
          <w:sz w:val="28"/>
          <w:szCs w:val="28"/>
        </w:rPr>
        <w:t>8天，为全省最多（</w:t>
      </w:r>
      <w:r>
        <w:rPr>
          <w:rFonts w:ascii="楷体_GB2312" w:eastAsia="楷体_GB2312" w:hAnsi="宋体"/>
          <w:sz w:val="28"/>
          <w:szCs w:val="28"/>
        </w:rPr>
        <w:fldChar w:fldCharType="begin"/>
      </w:r>
      <w:r>
        <w:rPr>
          <w:rFonts w:ascii="楷体_GB2312" w:eastAsia="楷体_GB2312" w:hAnsi="宋体"/>
          <w:sz w:val="28"/>
          <w:szCs w:val="28"/>
        </w:rPr>
        <w:instrText xml:space="preserve"> REF _Ref68267939 \h  \* MERGEFORMAT </w:instrText>
      </w:r>
      <w:r>
        <w:rPr>
          <w:rFonts w:ascii="楷体_GB2312" w:eastAsia="楷体_GB2312" w:hAnsi="宋体"/>
          <w:sz w:val="28"/>
          <w:szCs w:val="28"/>
        </w:rPr>
      </w:r>
      <w:r>
        <w:rPr>
          <w:rFonts w:ascii="楷体_GB2312" w:eastAsia="楷体_GB2312" w:hAnsi="宋体"/>
          <w:sz w:val="28"/>
          <w:szCs w:val="28"/>
        </w:rPr>
        <w:fldChar w:fldCharType="separate"/>
      </w:r>
      <w:r w:rsidR="00784412" w:rsidRPr="00784412">
        <w:rPr>
          <w:rFonts w:ascii="楷体_GB2312" w:eastAsia="楷体_GB2312" w:hAnsi="宋体" w:hint="eastAsia"/>
          <w:sz w:val="28"/>
          <w:szCs w:val="28"/>
        </w:rPr>
        <w:t>图</w:t>
      </w:r>
      <w:r w:rsidR="00784412" w:rsidRPr="00784412">
        <w:rPr>
          <w:rFonts w:ascii="楷体_GB2312" w:eastAsia="楷体_GB2312" w:hAnsi="宋体"/>
          <w:sz w:val="28"/>
          <w:szCs w:val="28"/>
        </w:rPr>
        <w:t>24</w:t>
      </w:r>
      <w:r>
        <w:rPr>
          <w:rFonts w:ascii="楷体_GB2312" w:eastAsia="楷体_GB2312" w:hAnsi="宋体"/>
          <w:sz w:val="28"/>
          <w:szCs w:val="28"/>
        </w:rPr>
        <w:fldChar w:fldCharType="end"/>
      </w:r>
      <w:r>
        <w:rPr>
          <w:rFonts w:ascii="楷体_GB2312" w:eastAsia="楷体_GB2312" w:hAnsi="宋体"/>
          <w:sz w:val="28"/>
          <w:szCs w:val="28"/>
        </w:rPr>
        <w:t>）。与常年相比，</w:t>
      </w:r>
      <w:r>
        <w:rPr>
          <w:rFonts w:ascii="楷体_GB2312" w:eastAsia="楷体_GB2312" w:hAnsi="宋体" w:hint="eastAsia"/>
          <w:sz w:val="28"/>
          <w:szCs w:val="28"/>
        </w:rPr>
        <w:t>全省除张家口东北部和西南部以及沧州、唐山局部偏多外，其余地区偏少或接近常年，中南大部分地区偏少2</w:t>
      </w:r>
      <w:r>
        <w:rPr>
          <w:rFonts w:ascii="楷体_GB2312" w:eastAsia="楷体_GB2312" w:hAnsi="宋体"/>
          <w:sz w:val="28"/>
          <w:szCs w:val="28"/>
        </w:rPr>
        <w:t>～</w:t>
      </w:r>
      <w:r>
        <w:rPr>
          <w:rFonts w:ascii="楷体_GB2312" w:eastAsia="楷体_GB2312" w:hAnsi="宋体" w:hint="eastAsia"/>
          <w:sz w:val="28"/>
          <w:szCs w:val="28"/>
        </w:rPr>
        <w:t>5天</w:t>
      </w:r>
      <w:r>
        <w:rPr>
          <w:rFonts w:ascii="楷体_GB2312" w:eastAsia="楷体_GB2312" w:hAnsi="宋体"/>
          <w:sz w:val="28"/>
          <w:szCs w:val="28"/>
        </w:rPr>
        <w:t>（</w:t>
      </w:r>
      <w:r>
        <w:rPr>
          <w:rFonts w:ascii="楷体_GB2312" w:eastAsia="楷体_GB2312" w:hAnsi="宋体"/>
          <w:sz w:val="28"/>
          <w:szCs w:val="28"/>
        </w:rPr>
        <w:fldChar w:fldCharType="begin"/>
      </w:r>
      <w:r>
        <w:rPr>
          <w:rFonts w:ascii="楷体_GB2312" w:eastAsia="楷体_GB2312" w:hAnsi="宋体"/>
          <w:sz w:val="28"/>
          <w:szCs w:val="28"/>
        </w:rPr>
        <w:instrText xml:space="preserve"> REF _Ref68267944 \h  \* MERGEFORMAT </w:instrText>
      </w:r>
      <w:r>
        <w:rPr>
          <w:rFonts w:ascii="楷体_GB2312" w:eastAsia="楷体_GB2312" w:hAnsi="宋体"/>
          <w:sz w:val="28"/>
          <w:szCs w:val="28"/>
        </w:rPr>
      </w:r>
      <w:r>
        <w:rPr>
          <w:rFonts w:ascii="楷体_GB2312" w:eastAsia="楷体_GB2312" w:hAnsi="宋体"/>
          <w:sz w:val="28"/>
          <w:szCs w:val="28"/>
        </w:rPr>
        <w:fldChar w:fldCharType="separate"/>
      </w:r>
      <w:r w:rsidR="00784412" w:rsidRPr="00784412">
        <w:rPr>
          <w:rFonts w:ascii="楷体_GB2312" w:eastAsia="楷体_GB2312" w:hAnsi="宋体" w:hint="eastAsia"/>
          <w:sz w:val="28"/>
          <w:szCs w:val="28"/>
        </w:rPr>
        <w:t>图</w:t>
      </w:r>
      <w:r w:rsidR="00784412" w:rsidRPr="00784412">
        <w:rPr>
          <w:rFonts w:ascii="楷体_GB2312" w:eastAsia="楷体_GB2312" w:hAnsi="宋体"/>
          <w:sz w:val="28"/>
          <w:szCs w:val="28"/>
        </w:rPr>
        <w:t>25</w:t>
      </w:r>
      <w:r>
        <w:rPr>
          <w:rFonts w:ascii="楷体_GB2312" w:eastAsia="楷体_GB2312" w:hAnsi="宋体"/>
          <w:sz w:val="28"/>
          <w:szCs w:val="28"/>
        </w:rPr>
        <w:fldChar w:fldCharType="end"/>
      </w:r>
      <w:r>
        <w:rPr>
          <w:rFonts w:ascii="楷体_GB2312" w:eastAsia="楷体_GB2312" w:hAnsi="宋体"/>
          <w:sz w:val="28"/>
          <w:szCs w:val="28"/>
        </w:rPr>
        <w:t>）。</w:t>
      </w:r>
    </w:p>
    <w:p w:rsidR="00FD0195" w:rsidRDefault="000D18DB">
      <w:pPr>
        <w:pStyle w:val="1"/>
        <w:adjustRightInd/>
        <w:spacing w:beforeLines="50" w:before="163" w:after="0"/>
        <w:rPr>
          <w:sz w:val="32"/>
          <w:szCs w:val="32"/>
        </w:rPr>
      </w:pPr>
      <w:r>
        <w:rPr>
          <w:rFonts w:hint="eastAsia"/>
          <w:sz w:val="32"/>
          <w:szCs w:val="32"/>
        </w:rPr>
        <w:lastRenderedPageBreak/>
        <w:t>六</w:t>
      </w:r>
      <w:r>
        <w:rPr>
          <w:sz w:val="32"/>
          <w:szCs w:val="32"/>
        </w:rPr>
        <w:t>、</w:t>
      </w:r>
      <w:r>
        <w:rPr>
          <w:rFonts w:hint="eastAsia"/>
          <w:sz w:val="32"/>
          <w:szCs w:val="32"/>
        </w:rPr>
        <w:t>下月气候预评估</w:t>
      </w:r>
      <w:bookmarkEnd w:id="39"/>
      <w:bookmarkEnd w:id="55"/>
    </w:p>
    <w:p w:rsidR="00FD0195" w:rsidRDefault="000D18DB">
      <w:pPr>
        <w:pStyle w:val="ac"/>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预计202</w:t>
      </w:r>
      <w:r>
        <w:rPr>
          <w:rFonts w:ascii="楷体_GB2312" w:eastAsia="楷体_GB2312" w:hint="default"/>
          <w:sz w:val="28"/>
          <w:szCs w:val="28"/>
        </w:rPr>
        <w:t>2</w:t>
      </w:r>
      <w:r>
        <w:rPr>
          <w:rFonts w:ascii="楷体_GB2312" w:eastAsia="楷体_GB2312"/>
          <w:sz w:val="28"/>
          <w:szCs w:val="28"/>
        </w:rPr>
        <w:t>年</w:t>
      </w:r>
      <w:r>
        <w:rPr>
          <w:rFonts w:ascii="楷体_GB2312" w:eastAsia="楷体_GB2312" w:hint="default"/>
          <w:sz w:val="28"/>
          <w:szCs w:val="28"/>
        </w:rPr>
        <w:t>5</w:t>
      </w:r>
      <w:r>
        <w:rPr>
          <w:rFonts w:ascii="楷体_GB2312" w:eastAsia="楷体_GB2312"/>
          <w:sz w:val="28"/>
          <w:szCs w:val="28"/>
        </w:rPr>
        <w:t>月河北省平均降水量较常年偏多1～2成，其中河北中部地区降水量较常年偏多1～3成，其它地区降水量接近常年；全省平均气温接近常年，其中南部地区气温接近常年略偏低，其它地区气温接近常年略偏高。</w:t>
      </w:r>
    </w:p>
    <w:p w:rsidR="00FD0195" w:rsidRDefault="000D18DB">
      <w:pPr>
        <w:pStyle w:val="ac"/>
        <w:snapToGrid w:val="0"/>
        <w:spacing w:before="0" w:before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做好麦田后期管理。5月上旬冬小麦大部为抽穗开花期，各地应根据苗情、墒情和土壤肥力，做好后期水肥管理，促进冬小麦产量形成；未来冬小麦赤霉病、条锈病、蚜虫等病虫害也进入活跃期，应做好病虫害、干热风的监测与防治，预防后期倒伏，适时做好“一喷多防”工作。春播工作即将计入高峰期，各地应积极做好备播工作，根据气温、墒情和未来天气，适时播种，已播种地区应及时查苗、补苗，做好苗期田间管理。北部林果区关注气温变化，做好霜冻害防御工作。对部分已遭受霜冻害的果树，应及时查看受灾情况，做好灾后管理工作，可适当喷施生长调节剂，以促进坐果和幼果发育，同时加强病虫害防治工作，设施蔬菜及时放风和防风，做好棚室内温、湿度的调节，并预防病虫害。</w:t>
      </w:r>
    </w:p>
    <w:p w:rsidR="00FD0195" w:rsidRDefault="00FD0195">
      <w:pPr>
        <w:pStyle w:val="ac"/>
        <w:snapToGrid w:val="0"/>
        <w:spacing w:before="0" w:beforeAutospacing="0" w:after="0" w:afterAutospacing="0" w:line="360" w:lineRule="auto"/>
        <w:ind w:leftChars="50" w:left="120" w:firstLineChars="200" w:firstLine="560"/>
        <w:jc w:val="both"/>
        <w:rPr>
          <w:rFonts w:ascii="楷体_GB2312" w:eastAsia="楷体_GB2312" w:hint="default"/>
          <w:sz w:val="28"/>
          <w:szCs w:val="28"/>
        </w:rPr>
      </w:pPr>
    </w:p>
    <w:p w:rsidR="00FD0195" w:rsidRDefault="00FD0195">
      <w:pPr>
        <w:pStyle w:val="ac"/>
        <w:snapToGrid w:val="0"/>
        <w:spacing w:before="0" w:beforeAutospacing="0" w:after="0" w:afterAutospacing="0" w:line="360" w:lineRule="auto"/>
        <w:ind w:leftChars="50" w:left="120" w:firstLineChars="200" w:firstLine="560"/>
        <w:jc w:val="both"/>
        <w:rPr>
          <w:rFonts w:ascii="楷体_GB2312" w:eastAsia="楷体_GB2312" w:hint="default"/>
          <w:sz w:val="28"/>
          <w:szCs w:val="28"/>
        </w:rPr>
      </w:pPr>
    </w:p>
    <w:p w:rsidR="00FD0195" w:rsidRDefault="00FD0195">
      <w:pPr>
        <w:pStyle w:val="ac"/>
        <w:snapToGrid w:val="0"/>
        <w:spacing w:before="0" w:beforeAutospacing="0" w:after="0" w:afterAutospacing="0" w:line="360" w:lineRule="auto"/>
        <w:ind w:leftChars="50" w:left="120" w:firstLineChars="200" w:firstLine="560"/>
        <w:jc w:val="both"/>
        <w:rPr>
          <w:rFonts w:ascii="楷体_GB2312" w:eastAsia="楷体_GB2312" w:hint="default"/>
          <w:sz w:val="28"/>
          <w:szCs w:val="28"/>
        </w:rPr>
      </w:pPr>
    </w:p>
    <w:p w:rsidR="00FD0195" w:rsidRDefault="00FD0195">
      <w:pPr>
        <w:pStyle w:val="ac"/>
        <w:snapToGrid w:val="0"/>
        <w:spacing w:before="0" w:beforeAutospacing="0" w:after="0" w:afterAutospacing="0" w:line="360" w:lineRule="auto"/>
        <w:ind w:leftChars="50" w:left="120" w:firstLineChars="200" w:firstLine="560"/>
        <w:jc w:val="both"/>
        <w:rPr>
          <w:rFonts w:ascii="楷体_GB2312" w:eastAsia="楷体_GB2312" w:hint="default"/>
          <w:sz w:val="28"/>
          <w:szCs w:val="28"/>
        </w:rPr>
      </w:pPr>
    </w:p>
    <w:p w:rsidR="00FD0195" w:rsidRDefault="00FD0195">
      <w:pPr>
        <w:pStyle w:val="ac"/>
        <w:snapToGrid w:val="0"/>
        <w:spacing w:before="0" w:beforeAutospacing="0" w:after="0" w:afterAutospacing="0" w:line="360" w:lineRule="auto"/>
        <w:ind w:leftChars="50" w:left="120" w:firstLineChars="200" w:firstLine="560"/>
        <w:jc w:val="both"/>
        <w:rPr>
          <w:rFonts w:ascii="楷体_GB2312" w:eastAsia="楷体_GB2312" w:hint="default"/>
          <w:sz w:val="28"/>
          <w:szCs w:val="28"/>
        </w:rPr>
      </w:pPr>
    </w:p>
    <w:p w:rsidR="00FD0195" w:rsidRDefault="00FD0195">
      <w:pPr>
        <w:pStyle w:val="ac"/>
        <w:snapToGrid w:val="0"/>
        <w:spacing w:before="0" w:beforeAutospacing="0" w:after="0" w:afterAutospacing="0" w:line="360" w:lineRule="auto"/>
        <w:ind w:leftChars="50" w:left="120" w:firstLineChars="200" w:firstLine="560"/>
        <w:jc w:val="both"/>
        <w:rPr>
          <w:rFonts w:ascii="楷体_GB2312" w:eastAsia="楷体_GB2312" w:hint="default"/>
          <w:sz w:val="28"/>
          <w:szCs w:val="28"/>
        </w:rPr>
      </w:pPr>
    </w:p>
    <w:p w:rsidR="00FD0195" w:rsidRDefault="000D18DB">
      <w:pPr>
        <w:wordWrap w:val="0"/>
        <w:spacing w:line="360" w:lineRule="auto"/>
        <w:ind w:right="90" w:firstLineChars="200" w:firstLine="560"/>
        <w:jc w:val="right"/>
        <w:rPr>
          <w:rFonts w:ascii="楷体_GB2312" w:eastAsia="楷体_GB2312" w:cs="宋体"/>
          <w:sz w:val="28"/>
          <w:szCs w:val="28"/>
        </w:rPr>
      </w:pPr>
      <w:r>
        <w:rPr>
          <w:rFonts w:ascii="楷体_GB2312" w:eastAsia="楷体_GB2312" w:cs="宋体" w:hint="eastAsia"/>
          <w:sz w:val="28"/>
          <w:szCs w:val="28"/>
        </w:rPr>
        <w:t>主班：许  康</w:t>
      </w:r>
    </w:p>
    <w:p w:rsidR="00FD0195" w:rsidRDefault="000D18DB">
      <w:pPr>
        <w:wordWrap w:val="0"/>
        <w:spacing w:line="360" w:lineRule="auto"/>
        <w:ind w:right="90" w:firstLineChars="200" w:firstLine="560"/>
        <w:jc w:val="right"/>
        <w:rPr>
          <w:rFonts w:ascii="楷体_GB2312" w:eastAsia="楷体_GB2312" w:cs="宋体"/>
          <w:sz w:val="28"/>
          <w:szCs w:val="28"/>
        </w:rPr>
      </w:pPr>
      <w:r>
        <w:rPr>
          <w:rFonts w:ascii="楷体_GB2312" w:eastAsia="楷体_GB2312" w:cs="宋体" w:hint="eastAsia"/>
          <w:sz w:val="28"/>
          <w:szCs w:val="28"/>
        </w:rPr>
        <w:t>副班：邵丽芳</w:t>
      </w:r>
    </w:p>
    <w:p w:rsidR="00FD0195" w:rsidRDefault="000D18DB">
      <w:pPr>
        <w:wordWrap w:val="0"/>
        <w:spacing w:line="360" w:lineRule="auto"/>
        <w:ind w:right="90" w:firstLineChars="200" w:firstLine="560"/>
        <w:jc w:val="right"/>
        <w:rPr>
          <w:rFonts w:ascii="楷体_GB2312" w:eastAsia="楷体_GB2312" w:cs="宋体"/>
          <w:sz w:val="28"/>
          <w:szCs w:val="28"/>
        </w:rPr>
      </w:pPr>
      <w:r>
        <w:rPr>
          <w:rFonts w:ascii="楷体_GB2312" w:eastAsia="楷体_GB2312" w:cs="宋体" w:hint="eastAsia"/>
          <w:sz w:val="28"/>
          <w:szCs w:val="28"/>
        </w:rPr>
        <w:t>审核：邵丽芳</w:t>
      </w:r>
    </w:p>
    <w:p w:rsidR="00FD0195" w:rsidRDefault="000D18DB">
      <w:pPr>
        <w:spacing w:line="360" w:lineRule="auto"/>
        <w:ind w:right="90" w:firstLineChars="200" w:firstLine="560"/>
        <w:jc w:val="right"/>
        <w:rPr>
          <w:rFonts w:ascii="楷体_GB2312" w:eastAsia="楷体_GB2312" w:cs="宋体"/>
          <w:sz w:val="28"/>
          <w:szCs w:val="28"/>
        </w:rPr>
      </w:pPr>
      <w:r>
        <w:rPr>
          <w:rFonts w:ascii="楷体_GB2312" w:eastAsia="楷体_GB2312" w:cs="宋体" w:hint="eastAsia"/>
          <w:sz w:val="28"/>
          <w:szCs w:val="28"/>
        </w:rPr>
        <w:t>签发：于长文</w:t>
      </w:r>
    </w:p>
    <w:sectPr w:rsidR="00FD0195">
      <w:footerReference w:type="even" r:id="rId37"/>
      <w:footerReference w:type="default" r:id="rId38"/>
      <w:pgSz w:w="11906" w:h="16838"/>
      <w:pgMar w:top="1134" w:right="1418" w:bottom="1134" w:left="1418" w:header="851"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71E" w:rsidRDefault="00E5371E">
      <w:r>
        <w:separator/>
      </w:r>
    </w:p>
  </w:endnote>
  <w:endnote w:type="continuationSeparator" w:id="0">
    <w:p w:rsidR="00E5371E" w:rsidRDefault="00E5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4F0" w:rsidRDefault="00DB44F0">
    <w:pPr>
      <w:pStyle w:val="a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DB44F0" w:rsidRDefault="00DB44F0">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4F0" w:rsidRDefault="00DB44F0">
    <w:pPr>
      <w:pStyle w:val="a8"/>
      <w:framePr w:w="669" w:wrap="around" w:vAnchor="text" w:hAnchor="margin" w:xAlign="center" w:y="7"/>
      <w:jc w:val="center"/>
      <w:rPr>
        <w:rStyle w:val="af0"/>
        <w:sz w:val="21"/>
      </w:rPr>
    </w:pPr>
    <w:r>
      <w:rPr>
        <w:rStyle w:val="af0"/>
        <w:rFonts w:hint="eastAsia"/>
      </w:rPr>
      <w:t>—</w:t>
    </w:r>
    <w:r>
      <w:rPr>
        <w:rStyle w:val="af0"/>
        <w:sz w:val="21"/>
      </w:rPr>
      <w:fldChar w:fldCharType="begin"/>
    </w:r>
    <w:r>
      <w:rPr>
        <w:rStyle w:val="af0"/>
        <w:sz w:val="21"/>
      </w:rPr>
      <w:instrText xml:space="preserve">PAGE  </w:instrText>
    </w:r>
    <w:r>
      <w:rPr>
        <w:rStyle w:val="af0"/>
        <w:sz w:val="21"/>
      </w:rPr>
      <w:fldChar w:fldCharType="separate"/>
    </w:r>
    <w:r>
      <w:rPr>
        <w:rStyle w:val="af0"/>
        <w:sz w:val="21"/>
      </w:rPr>
      <w:t>1</w:t>
    </w:r>
    <w:r>
      <w:rPr>
        <w:rStyle w:val="af0"/>
        <w:sz w:val="21"/>
      </w:rPr>
      <w:fldChar w:fldCharType="end"/>
    </w:r>
    <w:r>
      <w:rPr>
        <w:rStyle w:val="af0"/>
        <w:rFonts w:hint="eastAsia"/>
      </w:rPr>
      <w:t>—</w:t>
    </w:r>
  </w:p>
  <w:p w:rsidR="00DB44F0" w:rsidRDefault="00DB44F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4F0" w:rsidRDefault="00DB44F0">
    <w:pPr>
      <w:pStyle w:val="a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DB44F0" w:rsidRDefault="00DB44F0">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4F0" w:rsidRDefault="00DB44F0">
    <w:pPr>
      <w:pStyle w:val="a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704FC3">
      <w:rPr>
        <w:rStyle w:val="af0"/>
        <w:noProof/>
      </w:rPr>
      <w:t>2</w:t>
    </w:r>
    <w:r>
      <w:rPr>
        <w:rStyle w:val="af0"/>
      </w:rPr>
      <w:fldChar w:fldCharType="end"/>
    </w:r>
  </w:p>
  <w:p w:rsidR="00DB44F0" w:rsidRDefault="00DB44F0">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4F0" w:rsidRDefault="00DB44F0">
    <w:pPr>
      <w:pStyle w:val="a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DB44F0" w:rsidRDefault="00DB44F0">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4F0" w:rsidRDefault="00DB44F0">
    <w:pPr>
      <w:pStyle w:val="a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704FC3">
      <w:rPr>
        <w:rStyle w:val="af0"/>
        <w:noProof/>
      </w:rPr>
      <w:t>4</w:t>
    </w:r>
    <w:r>
      <w:rPr>
        <w:rStyle w:val="af0"/>
      </w:rPr>
      <w:fldChar w:fldCharType="end"/>
    </w:r>
  </w:p>
  <w:p w:rsidR="00DB44F0" w:rsidRDefault="00DB44F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71E" w:rsidRDefault="00E5371E">
      <w:r>
        <w:separator/>
      </w:r>
    </w:p>
  </w:footnote>
  <w:footnote w:type="continuationSeparator" w:id="0">
    <w:p w:rsidR="00E5371E" w:rsidRDefault="00E537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iMTE4NDgyODFlZGZkNjFkMTg2OGZjN2NiNDJkMTEifQ=="/>
  </w:docVars>
  <w:rsids>
    <w:rsidRoot w:val="00F91614"/>
    <w:rsid w:val="000063FD"/>
    <w:rsid w:val="000064DF"/>
    <w:rsid w:val="00007830"/>
    <w:rsid w:val="00011D72"/>
    <w:rsid w:val="0002193A"/>
    <w:rsid w:val="000438A5"/>
    <w:rsid w:val="00045B96"/>
    <w:rsid w:val="00046282"/>
    <w:rsid w:val="00047725"/>
    <w:rsid w:val="000521BD"/>
    <w:rsid w:val="00055253"/>
    <w:rsid w:val="000619C1"/>
    <w:rsid w:val="00074085"/>
    <w:rsid w:val="00081B1A"/>
    <w:rsid w:val="00082CC9"/>
    <w:rsid w:val="0009042C"/>
    <w:rsid w:val="00093E9A"/>
    <w:rsid w:val="000A7805"/>
    <w:rsid w:val="000B2765"/>
    <w:rsid w:val="000B39D3"/>
    <w:rsid w:val="000B4AE2"/>
    <w:rsid w:val="000B62A1"/>
    <w:rsid w:val="000B7DB6"/>
    <w:rsid w:val="000C3E5D"/>
    <w:rsid w:val="000C53FF"/>
    <w:rsid w:val="000D18DB"/>
    <w:rsid w:val="000D213F"/>
    <w:rsid w:val="000D683A"/>
    <w:rsid w:val="000E2966"/>
    <w:rsid w:val="000E6423"/>
    <w:rsid w:val="000F3CF8"/>
    <w:rsid w:val="001011D9"/>
    <w:rsid w:val="00104F4B"/>
    <w:rsid w:val="00107A21"/>
    <w:rsid w:val="001252CC"/>
    <w:rsid w:val="00141FE2"/>
    <w:rsid w:val="00142865"/>
    <w:rsid w:val="00150D51"/>
    <w:rsid w:val="00164D46"/>
    <w:rsid w:val="00180074"/>
    <w:rsid w:val="0018452E"/>
    <w:rsid w:val="00184D9B"/>
    <w:rsid w:val="0019457E"/>
    <w:rsid w:val="001A6C27"/>
    <w:rsid w:val="001B75FB"/>
    <w:rsid w:val="001C523F"/>
    <w:rsid w:val="001D6BB0"/>
    <w:rsid w:val="001E6932"/>
    <w:rsid w:val="00206E9A"/>
    <w:rsid w:val="00207291"/>
    <w:rsid w:val="00210F02"/>
    <w:rsid w:val="002149CF"/>
    <w:rsid w:val="00214EF9"/>
    <w:rsid w:val="00223F53"/>
    <w:rsid w:val="00230D2C"/>
    <w:rsid w:val="00293E27"/>
    <w:rsid w:val="002A3196"/>
    <w:rsid w:val="002B09A5"/>
    <w:rsid w:val="002B16F1"/>
    <w:rsid w:val="002B5096"/>
    <w:rsid w:val="002B5378"/>
    <w:rsid w:val="002C1DA1"/>
    <w:rsid w:val="002C6E5C"/>
    <w:rsid w:val="002C79D6"/>
    <w:rsid w:val="002C7F71"/>
    <w:rsid w:val="002D49E9"/>
    <w:rsid w:val="002D7C4A"/>
    <w:rsid w:val="002F34B2"/>
    <w:rsid w:val="002F3E29"/>
    <w:rsid w:val="00310976"/>
    <w:rsid w:val="00312085"/>
    <w:rsid w:val="00316B75"/>
    <w:rsid w:val="0032093E"/>
    <w:rsid w:val="003219D8"/>
    <w:rsid w:val="00330A78"/>
    <w:rsid w:val="00333E82"/>
    <w:rsid w:val="00334C61"/>
    <w:rsid w:val="00353400"/>
    <w:rsid w:val="00375202"/>
    <w:rsid w:val="00386984"/>
    <w:rsid w:val="0039020C"/>
    <w:rsid w:val="0039029F"/>
    <w:rsid w:val="00392143"/>
    <w:rsid w:val="003941CF"/>
    <w:rsid w:val="003A322D"/>
    <w:rsid w:val="003A5A8E"/>
    <w:rsid w:val="003C296C"/>
    <w:rsid w:val="003D7008"/>
    <w:rsid w:val="004009D2"/>
    <w:rsid w:val="004016F7"/>
    <w:rsid w:val="004114C0"/>
    <w:rsid w:val="00411C2C"/>
    <w:rsid w:val="00414C46"/>
    <w:rsid w:val="0041702C"/>
    <w:rsid w:val="00430E52"/>
    <w:rsid w:val="00432D5F"/>
    <w:rsid w:val="00436AE0"/>
    <w:rsid w:val="004464C9"/>
    <w:rsid w:val="00446554"/>
    <w:rsid w:val="004605D9"/>
    <w:rsid w:val="0047204F"/>
    <w:rsid w:val="00473D07"/>
    <w:rsid w:val="0048146C"/>
    <w:rsid w:val="0049682D"/>
    <w:rsid w:val="00496BF7"/>
    <w:rsid w:val="004A0A78"/>
    <w:rsid w:val="004A1585"/>
    <w:rsid w:val="004A27B3"/>
    <w:rsid w:val="004B25AF"/>
    <w:rsid w:val="004B42B2"/>
    <w:rsid w:val="004D04CF"/>
    <w:rsid w:val="004E2C6E"/>
    <w:rsid w:val="004E3AFD"/>
    <w:rsid w:val="004F1985"/>
    <w:rsid w:val="004F2798"/>
    <w:rsid w:val="004F3C62"/>
    <w:rsid w:val="00503CF8"/>
    <w:rsid w:val="005065F0"/>
    <w:rsid w:val="00506667"/>
    <w:rsid w:val="00512CD3"/>
    <w:rsid w:val="00524F3B"/>
    <w:rsid w:val="00530EA0"/>
    <w:rsid w:val="00533446"/>
    <w:rsid w:val="00567938"/>
    <w:rsid w:val="005748E4"/>
    <w:rsid w:val="00576DD7"/>
    <w:rsid w:val="00581492"/>
    <w:rsid w:val="00591A97"/>
    <w:rsid w:val="005934E8"/>
    <w:rsid w:val="005A25B8"/>
    <w:rsid w:val="005A25F1"/>
    <w:rsid w:val="005A2AB1"/>
    <w:rsid w:val="005A39A9"/>
    <w:rsid w:val="005B4ED3"/>
    <w:rsid w:val="005B73C7"/>
    <w:rsid w:val="005C0040"/>
    <w:rsid w:val="005D202F"/>
    <w:rsid w:val="005D6799"/>
    <w:rsid w:val="005E0CFD"/>
    <w:rsid w:val="005F6952"/>
    <w:rsid w:val="005F7944"/>
    <w:rsid w:val="00607671"/>
    <w:rsid w:val="00630BBF"/>
    <w:rsid w:val="0063232B"/>
    <w:rsid w:val="00635D13"/>
    <w:rsid w:val="00641F68"/>
    <w:rsid w:val="00643932"/>
    <w:rsid w:val="0065644D"/>
    <w:rsid w:val="00680AE7"/>
    <w:rsid w:val="006818FD"/>
    <w:rsid w:val="006870D6"/>
    <w:rsid w:val="0069273D"/>
    <w:rsid w:val="006978C4"/>
    <w:rsid w:val="006A5946"/>
    <w:rsid w:val="006B16FC"/>
    <w:rsid w:val="006B3DDA"/>
    <w:rsid w:val="006B7F38"/>
    <w:rsid w:val="006C5B31"/>
    <w:rsid w:val="006D056E"/>
    <w:rsid w:val="006D2917"/>
    <w:rsid w:val="006E15C0"/>
    <w:rsid w:val="006E4A76"/>
    <w:rsid w:val="006F184D"/>
    <w:rsid w:val="00700411"/>
    <w:rsid w:val="00704FC3"/>
    <w:rsid w:val="00713097"/>
    <w:rsid w:val="00713707"/>
    <w:rsid w:val="00722F89"/>
    <w:rsid w:val="00724E66"/>
    <w:rsid w:val="00746912"/>
    <w:rsid w:val="00760A44"/>
    <w:rsid w:val="00761869"/>
    <w:rsid w:val="00780EAC"/>
    <w:rsid w:val="00784412"/>
    <w:rsid w:val="007A5CE0"/>
    <w:rsid w:val="007A6127"/>
    <w:rsid w:val="007A798D"/>
    <w:rsid w:val="007B016E"/>
    <w:rsid w:val="007B2A0F"/>
    <w:rsid w:val="007B7B23"/>
    <w:rsid w:val="007F2BB0"/>
    <w:rsid w:val="00812267"/>
    <w:rsid w:val="008147FB"/>
    <w:rsid w:val="008154EE"/>
    <w:rsid w:val="00826FBB"/>
    <w:rsid w:val="00827E1D"/>
    <w:rsid w:val="00833201"/>
    <w:rsid w:val="00833D4C"/>
    <w:rsid w:val="00834987"/>
    <w:rsid w:val="00835E2A"/>
    <w:rsid w:val="0084196B"/>
    <w:rsid w:val="00846098"/>
    <w:rsid w:val="008523D4"/>
    <w:rsid w:val="00852B2A"/>
    <w:rsid w:val="008A11C6"/>
    <w:rsid w:val="008B346A"/>
    <w:rsid w:val="008B3B90"/>
    <w:rsid w:val="008C2CE1"/>
    <w:rsid w:val="008D21B6"/>
    <w:rsid w:val="008D473D"/>
    <w:rsid w:val="008D79B1"/>
    <w:rsid w:val="009006D5"/>
    <w:rsid w:val="00901A9E"/>
    <w:rsid w:val="00934582"/>
    <w:rsid w:val="0093563D"/>
    <w:rsid w:val="009417BE"/>
    <w:rsid w:val="00944DF6"/>
    <w:rsid w:val="00953155"/>
    <w:rsid w:val="00956836"/>
    <w:rsid w:val="00975D87"/>
    <w:rsid w:val="00980574"/>
    <w:rsid w:val="00985C45"/>
    <w:rsid w:val="00994813"/>
    <w:rsid w:val="0099555C"/>
    <w:rsid w:val="009A06EC"/>
    <w:rsid w:val="009B3D43"/>
    <w:rsid w:val="009C0AE0"/>
    <w:rsid w:val="009D7D47"/>
    <w:rsid w:val="009F40B0"/>
    <w:rsid w:val="009F5CE3"/>
    <w:rsid w:val="00A130D5"/>
    <w:rsid w:val="00A367BA"/>
    <w:rsid w:val="00A4507A"/>
    <w:rsid w:val="00A45E8C"/>
    <w:rsid w:val="00A4787E"/>
    <w:rsid w:val="00A56CDE"/>
    <w:rsid w:val="00A6161B"/>
    <w:rsid w:val="00A77560"/>
    <w:rsid w:val="00A77D73"/>
    <w:rsid w:val="00A82499"/>
    <w:rsid w:val="00A82DF0"/>
    <w:rsid w:val="00A905DE"/>
    <w:rsid w:val="00AA0213"/>
    <w:rsid w:val="00AB0813"/>
    <w:rsid w:val="00AB1FA5"/>
    <w:rsid w:val="00AB3916"/>
    <w:rsid w:val="00AC3316"/>
    <w:rsid w:val="00AC7E6A"/>
    <w:rsid w:val="00AD4237"/>
    <w:rsid w:val="00AD588A"/>
    <w:rsid w:val="00AF48C2"/>
    <w:rsid w:val="00B00602"/>
    <w:rsid w:val="00B02C64"/>
    <w:rsid w:val="00B03872"/>
    <w:rsid w:val="00B06F66"/>
    <w:rsid w:val="00B15C12"/>
    <w:rsid w:val="00B31A40"/>
    <w:rsid w:val="00B449AD"/>
    <w:rsid w:val="00B608D3"/>
    <w:rsid w:val="00B60FC6"/>
    <w:rsid w:val="00B6303B"/>
    <w:rsid w:val="00B672DD"/>
    <w:rsid w:val="00B71780"/>
    <w:rsid w:val="00B77168"/>
    <w:rsid w:val="00B834C0"/>
    <w:rsid w:val="00B83F05"/>
    <w:rsid w:val="00B842CF"/>
    <w:rsid w:val="00B9230A"/>
    <w:rsid w:val="00B93A2E"/>
    <w:rsid w:val="00BA2068"/>
    <w:rsid w:val="00BB100C"/>
    <w:rsid w:val="00BB1225"/>
    <w:rsid w:val="00BB199D"/>
    <w:rsid w:val="00BC768F"/>
    <w:rsid w:val="00BD4E21"/>
    <w:rsid w:val="00BD622D"/>
    <w:rsid w:val="00BF2CEE"/>
    <w:rsid w:val="00C10FC3"/>
    <w:rsid w:val="00C13754"/>
    <w:rsid w:val="00C175F7"/>
    <w:rsid w:val="00C25701"/>
    <w:rsid w:val="00C258FE"/>
    <w:rsid w:val="00C431BA"/>
    <w:rsid w:val="00C556FB"/>
    <w:rsid w:val="00C605BC"/>
    <w:rsid w:val="00C75CD7"/>
    <w:rsid w:val="00C831C6"/>
    <w:rsid w:val="00C87043"/>
    <w:rsid w:val="00C873C0"/>
    <w:rsid w:val="00C91BA2"/>
    <w:rsid w:val="00C9295A"/>
    <w:rsid w:val="00C9400F"/>
    <w:rsid w:val="00C95023"/>
    <w:rsid w:val="00CB114F"/>
    <w:rsid w:val="00CB123E"/>
    <w:rsid w:val="00CB55ED"/>
    <w:rsid w:val="00CC3FAB"/>
    <w:rsid w:val="00CD5AD6"/>
    <w:rsid w:val="00CD7E00"/>
    <w:rsid w:val="00CE4C9E"/>
    <w:rsid w:val="00CF68F7"/>
    <w:rsid w:val="00D03691"/>
    <w:rsid w:val="00D07190"/>
    <w:rsid w:val="00D1060A"/>
    <w:rsid w:val="00D24E4B"/>
    <w:rsid w:val="00D2542F"/>
    <w:rsid w:val="00D31363"/>
    <w:rsid w:val="00D355B0"/>
    <w:rsid w:val="00D4246C"/>
    <w:rsid w:val="00D8294D"/>
    <w:rsid w:val="00D93533"/>
    <w:rsid w:val="00D94619"/>
    <w:rsid w:val="00DA0C24"/>
    <w:rsid w:val="00DA15A3"/>
    <w:rsid w:val="00DA590C"/>
    <w:rsid w:val="00DB44F0"/>
    <w:rsid w:val="00DB6A03"/>
    <w:rsid w:val="00DC3735"/>
    <w:rsid w:val="00DC3AA9"/>
    <w:rsid w:val="00DC7F14"/>
    <w:rsid w:val="00DD1294"/>
    <w:rsid w:val="00DE61D0"/>
    <w:rsid w:val="00DF2977"/>
    <w:rsid w:val="00DF2DCE"/>
    <w:rsid w:val="00E034B3"/>
    <w:rsid w:val="00E075C2"/>
    <w:rsid w:val="00E27AA3"/>
    <w:rsid w:val="00E33CC7"/>
    <w:rsid w:val="00E3520F"/>
    <w:rsid w:val="00E4105F"/>
    <w:rsid w:val="00E46405"/>
    <w:rsid w:val="00E5371E"/>
    <w:rsid w:val="00E73AEB"/>
    <w:rsid w:val="00E82D2C"/>
    <w:rsid w:val="00E905AF"/>
    <w:rsid w:val="00E90AA2"/>
    <w:rsid w:val="00EA7924"/>
    <w:rsid w:val="00EB38BC"/>
    <w:rsid w:val="00EC00BC"/>
    <w:rsid w:val="00ED2A98"/>
    <w:rsid w:val="00ED5C2D"/>
    <w:rsid w:val="00EE07C2"/>
    <w:rsid w:val="00EF6275"/>
    <w:rsid w:val="00F20F68"/>
    <w:rsid w:val="00F34F3F"/>
    <w:rsid w:val="00F37382"/>
    <w:rsid w:val="00F526CA"/>
    <w:rsid w:val="00F70557"/>
    <w:rsid w:val="00F76ED3"/>
    <w:rsid w:val="00F81FAA"/>
    <w:rsid w:val="00F90BAB"/>
    <w:rsid w:val="00F91614"/>
    <w:rsid w:val="00F91927"/>
    <w:rsid w:val="00FA5582"/>
    <w:rsid w:val="00FB150C"/>
    <w:rsid w:val="00FC0FC3"/>
    <w:rsid w:val="00FD0195"/>
    <w:rsid w:val="00FD0E7C"/>
    <w:rsid w:val="00FF42D9"/>
    <w:rsid w:val="30BC7D93"/>
    <w:rsid w:val="37E13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353988-99A3-422D-9C6D-31709540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qFormat/>
    <w:pPr>
      <w:keepNext/>
      <w:keepLines/>
      <w:adjustRightInd w:val="0"/>
      <w:snapToGrid w:val="0"/>
      <w:spacing w:before="120" w:after="120" w:line="360" w:lineRule="auto"/>
      <w:textAlignment w:val="baseline"/>
      <w:outlineLvl w:val="0"/>
    </w:pPr>
    <w:rPr>
      <w:rFonts w:ascii="黑体" w:eastAsia="楷体"/>
      <w:b/>
      <w:color w:val="000000"/>
      <w:kern w:val="44"/>
      <w:sz w:val="28"/>
      <w:szCs w:val="30"/>
    </w:rPr>
  </w:style>
  <w:style w:type="paragraph" w:styleId="5">
    <w:name w:val="heading 5"/>
    <w:basedOn w:val="a"/>
    <w:next w:val="a"/>
    <w:link w:val="50"/>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style>
  <w:style w:type="paragraph" w:styleId="a6">
    <w:name w:val="Balloon Text"/>
    <w:basedOn w:val="a"/>
    <w:link w:val="a7"/>
    <w:uiPriority w:val="99"/>
    <w:semiHidden/>
    <w:unhideWhenUsed/>
    <w:rPr>
      <w:sz w:val="18"/>
      <w:szCs w:val="18"/>
    </w:rPr>
  </w:style>
  <w:style w:type="paragraph" w:styleId="a8">
    <w:name w:val="footer"/>
    <w:basedOn w:val="a"/>
    <w:link w:val="a9"/>
    <w:unhideWhenUsed/>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a">
    <w:name w:val="header"/>
    <w:basedOn w:val="a"/>
    <w:link w:val="ab"/>
    <w:uiPriority w:val="99"/>
    <w:unhideWhenUsed/>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pPr>
      <w:tabs>
        <w:tab w:val="right" w:leader="dot" w:pos="8302"/>
      </w:tabs>
    </w:pPr>
    <w:rPr>
      <w:rFonts w:ascii="宋体" w:hAnsi="宋体"/>
      <w:sz w:val="28"/>
      <w:szCs w:val="28"/>
    </w:rPr>
  </w:style>
  <w:style w:type="paragraph" w:styleId="2">
    <w:name w:val="toc 2"/>
    <w:basedOn w:val="a"/>
    <w:next w:val="a"/>
    <w:uiPriority w:val="39"/>
    <w:unhideWhenUsed/>
    <w:pPr>
      <w:ind w:leftChars="200" w:left="420"/>
    </w:pPr>
  </w:style>
  <w:style w:type="paragraph" w:styleId="ac">
    <w:name w:val="Normal (Web)"/>
    <w:basedOn w:val="a"/>
    <w:qFormat/>
    <w:pPr>
      <w:spacing w:before="100" w:beforeAutospacing="1" w:after="100" w:afterAutospacing="1"/>
    </w:pPr>
    <w:rPr>
      <w:rFonts w:ascii="宋体" w:hAnsi="宋体" w:hint="eastAsia"/>
    </w:rPr>
  </w:style>
  <w:style w:type="paragraph" w:styleId="ad">
    <w:name w:val="annotation subject"/>
    <w:basedOn w:val="a4"/>
    <w:next w:val="a4"/>
    <w:link w:val="ae"/>
    <w:uiPriority w:val="99"/>
    <w:semiHidden/>
    <w:unhideWhenUsed/>
    <w:qFormat/>
    <w:rPr>
      <w:b/>
      <w:bCs/>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style>
  <w:style w:type="character" w:styleId="af1">
    <w:name w:val="FollowedHyperlink"/>
    <w:basedOn w:val="a0"/>
    <w:uiPriority w:val="99"/>
    <w:semiHidden/>
    <w:unhideWhenUsed/>
    <w:rPr>
      <w:color w:val="954F72" w:themeColor="followedHyperlink"/>
      <w:u w:val="single"/>
    </w:rPr>
  </w:style>
  <w:style w:type="character" w:styleId="af2">
    <w:name w:val="Hyperlink"/>
    <w:uiPriority w:val="99"/>
    <w:rPr>
      <w:color w:val="0000FF"/>
      <w:u w:val="single"/>
    </w:rPr>
  </w:style>
  <w:style w:type="character" w:styleId="af3">
    <w:name w:val="annotation reference"/>
    <w:basedOn w:val="a0"/>
    <w:uiPriority w:val="99"/>
    <w:semiHidden/>
    <w:unhideWhenUsed/>
    <w:rPr>
      <w:sz w:val="21"/>
      <w:szCs w:val="21"/>
    </w:rPr>
  </w:style>
  <w:style w:type="character" w:customStyle="1" w:styleId="ab">
    <w:name w:val="页眉 字符"/>
    <w:basedOn w:val="a0"/>
    <w:link w:val="aa"/>
    <w:uiPriority w:val="99"/>
    <w:rPr>
      <w:sz w:val="18"/>
      <w:szCs w:val="18"/>
    </w:rPr>
  </w:style>
  <w:style w:type="character" w:customStyle="1" w:styleId="a9">
    <w:name w:val="页脚 字符"/>
    <w:basedOn w:val="a0"/>
    <w:link w:val="a8"/>
    <w:uiPriority w:val="99"/>
    <w:qFormat/>
    <w:rPr>
      <w:sz w:val="18"/>
      <w:szCs w:val="18"/>
    </w:rPr>
  </w:style>
  <w:style w:type="character" w:customStyle="1" w:styleId="10">
    <w:name w:val="标题 1 字符"/>
    <w:basedOn w:val="a0"/>
    <w:link w:val="1"/>
    <w:rPr>
      <w:rFonts w:ascii="黑体" w:eastAsia="楷体" w:hAnsi="Times New Roman" w:cs="Times New Roman"/>
      <w:b/>
      <w:color w:val="000000"/>
      <w:kern w:val="44"/>
      <w:sz w:val="28"/>
      <w:szCs w:val="30"/>
    </w:rPr>
  </w:style>
  <w:style w:type="character" w:customStyle="1" w:styleId="50">
    <w:name w:val="标题 5 字符"/>
    <w:basedOn w:val="a0"/>
    <w:link w:val="5"/>
    <w:rPr>
      <w:rFonts w:ascii="Times New Roman" w:eastAsia="宋体" w:hAnsi="Times New Roman" w:cs="Times New Roman"/>
      <w:b/>
      <w:bCs/>
      <w:kern w:val="0"/>
      <w:sz w:val="28"/>
      <w:szCs w:val="28"/>
    </w:r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1"/>
    <w:basedOn w:val="a1"/>
    <w:pPr>
      <w:widowControl w:val="0"/>
      <w:jc w:val="both"/>
    </w:pPr>
    <w:rPr>
      <w:rFonts w:ascii="Arial" w:eastAsia="宋体"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文字 字符"/>
    <w:basedOn w:val="a0"/>
    <w:link w:val="a4"/>
    <w:uiPriority w:val="99"/>
    <w:semiHidden/>
    <w:rPr>
      <w:rFonts w:ascii="Times New Roman" w:eastAsia="宋体" w:hAnsi="Times New Roman" w:cs="Times New Roman"/>
      <w:kern w:val="0"/>
      <w:sz w:val="24"/>
      <w:szCs w:val="24"/>
    </w:rPr>
  </w:style>
  <w:style w:type="character" w:customStyle="1" w:styleId="ae">
    <w:name w:val="批注主题 字符"/>
    <w:basedOn w:val="a5"/>
    <w:link w:val="ad"/>
    <w:uiPriority w:val="99"/>
    <w:semiHidden/>
    <w:rPr>
      <w:rFonts w:ascii="Times New Roman" w:eastAsia="宋体" w:hAnsi="Times New Roman" w:cs="Times New Roman"/>
      <w:b/>
      <w:bCs/>
      <w:kern w:val="0"/>
      <w:sz w:val="24"/>
      <w:szCs w:val="24"/>
    </w:rPr>
  </w:style>
  <w:style w:type="character" w:customStyle="1" w:styleId="a7">
    <w:name w:val="批注框文本 字符"/>
    <w:basedOn w:val="a0"/>
    <w:link w:val="a6"/>
    <w:uiPriority w:val="99"/>
    <w:semiHidden/>
    <w:rPr>
      <w:rFonts w:ascii="Times New Roman" w:eastAsia="宋体" w:hAnsi="Times New Roman" w:cs="Times New Roman"/>
      <w:kern w:val="0"/>
      <w:sz w:val="18"/>
      <w:szCs w:val="18"/>
    </w:rPr>
  </w:style>
  <w:style w:type="paragraph" w:customStyle="1" w:styleId="13">
    <w:name w:val="修订1"/>
    <w:hidden/>
    <w:uiPriority w:val="99"/>
    <w:semiHidden/>
    <w:rPr>
      <w:rFonts w:ascii="Times New Roman" w:eastAsia="宋体" w:hAnsi="Times New Roman" w:cs="Times New Roman"/>
      <w:sz w:val="24"/>
      <w:szCs w:val="24"/>
    </w:rPr>
  </w:style>
  <w:style w:type="paragraph" w:customStyle="1" w:styleId="20">
    <w:name w:val="修订2"/>
    <w:hidden/>
    <w:uiPriority w:val="99"/>
    <w:semiHidden/>
    <w:rPr>
      <w:rFonts w:ascii="Times New Roman" w:eastAsia="宋体" w:hAnsi="Times New Roman" w:cs="Times New Roman"/>
      <w:sz w:val="24"/>
      <w:szCs w:val="24"/>
    </w:rPr>
  </w:style>
  <w:style w:type="paragraph" w:styleId="af4">
    <w:name w:val="Revision"/>
    <w:hidden/>
    <w:uiPriority w:val="99"/>
    <w:semiHidden/>
    <w:rsid w:val="00581492"/>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chart" Target="charts/chart3.xml"/><Relationship Id="rId26" Type="http://schemas.openxmlformats.org/officeDocument/2006/relationships/chart" Target="charts/chart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9.png"/><Relationship Id="rId32" Type="http://schemas.openxmlformats.org/officeDocument/2006/relationships/chart" Target="charts/chart8.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G:\&#20010;&#20154;&#25991;&#20214;&#22841;\&#24180;&#25253;excel&#27169;&#26495;&#26356;&#26032;\&#21382;&#24180;&#27668;&#28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6700;&#38754;\&#26376;&#26376;&#26376;&#26376;&#25253;&#27169;&#2649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20010;&#20154;&#25991;&#20214;&#22841;\&#24180;&#25253;excel&#27169;&#26495;&#26356;&#26032;\&#21382;&#24180;&#38477;&#277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0010;&#20154;&#25991;&#20214;&#22841;\&#24180;&#25253;excel&#27169;&#26495;&#26356;&#26032;\&#21382;&#24180;&#26085;&#2903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26700;&#38754;\&#26376;&#26376;&#26376;&#26376;&#25253;&#27169;&#26495;.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D:\&#26700;&#38754;\&#26376;&#26376;&#26376;&#26376;&#25253;&#27169;&#2649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6700;&#38754;\&#26376;&#26376;&#26376;&#26376;&#25253;&#27169;&#2649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6700;&#38754;\&#26376;&#26376;&#26376;&#26376;&#25253;&#27169;&#2649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25105;&#30340;&#30005;&#33041;\&#26376;&#26376;&#26376;&#26376;&#25253;&#27169;&#2649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25105;&#30340;&#30005;&#33041;\&#26376;&#26376;&#26376;&#26376;&#25253;&#27169;&#264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5994152046799"/>
          <c:y val="5.1400554097404502E-2"/>
          <c:w val="0.84256416504223497"/>
          <c:h val="0.77655211535646296"/>
        </c:manualLayout>
      </c:layout>
      <c:lineChart>
        <c:grouping val="standard"/>
        <c:varyColors val="0"/>
        <c:ser>
          <c:idx val="1"/>
          <c:order val="0"/>
          <c:tx>
            <c:strRef>
              <c:f>历年值!$B$1</c:f>
              <c:strCache>
                <c:ptCount val="1"/>
                <c:pt idx="0">
                  <c:v>历年值</c:v>
                </c:pt>
              </c:strCache>
            </c:strRef>
          </c:tx>
          <c:spPr>
            <a:ln w="19050" cap="rnd" cmpd="sng" algn="ctr">
              <a:solidFill>
                <a:srgbClr val="FF0000"/>
              </a:solidFill>
              <a:prstDash val="solid"/>
              <a:round/>
            </a:ln>
          </c:spPr>
          <c:marker>
            <c:symbol val="circle"/>
            <c:size val="5"/>
            <c:spPr>
              <a:solidFill>
                <a:srgbClr val="FF0000"/>
              </a:solidFill>
              <a:ln w="6350" cap="rnd" cmpd="sng" algn="ctr">
                <a:solidFill>
                  <a:srgbClr val="FF0000"/>
                </a:solidFill>
                <a:prstDash val="solid"/>
                <a:round/>
              </a:ln>
            </c:spPr>
          </c:marker>
          <c:cat>
            <c:numRef>
              <c:f>历年值!$A$22:$A$73</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历年值!$B$22:$B$73</c:f>
              <c:numCache>
                <c:formatCode>General</c:formatCode>
                <c:ptCount val="52"/>
                <c:pt idx="0">
                  <c:v>12.8</c:v>
                </c:pt>
                <c:pt idx="1">
                  <c:v>13.4</c:v>
                </c:pt>
                <c:pt idx="2">
                  <c:v>14.5</c:v>
                </c:pt>
                <c:pt idx="3">
                  <c:v>13.3</c:v>
                </c:pt>
                <c:pt idx="4">
                  <c:v>14.1</c:v>
                </c:pt>
                <c:pt idx="5">
                  <c:v>11.1</c:v>
                </c:pt>
                <c:pt idx="6">
                  <c:v>14.1</c:v>
                </c:pt>
                <c:pt idx="7">
                  <c:v>14.1</c:v>
                </c:pt>
                <c:pt idx="8">
                  <c:v>10.4</c:v>
                </c:pt>
                <c:pt idx="9">
                  <c:v>10.7</c:v>
                </c:pt>
                <c:pt idx="10">
                  <c:v>14.7</c:v>
                </c:pt>
                <c:pt idx="11">
                  <c:v>14.4</c:v>
                </c:pt>
                <c:pt idx="12">
                  <c:v>14</c:v>
                </c:pt>
                <c:pt idx="13">
                  <c:v>12.6</c:v>
                </c:pt>
                <c:pt idx="14">
                  <c:v>13.6</c:v>
                </c:pt>
                <c:pt idx="15">
                  <c:v>13.4</c:v>
                </c:pt>
                <c:pt idx="16">
                  <c:v>12.9</c:v>
                </c:pt>
                <c:pt idx="17">
                  <c:v>13.4</c:v>
                </c:pt>
                <c:pt idx="18">
                  <c:v>14.5</c:v>
                </c:pt>
                <c:pt idx="19">
                  <c:v>12.3</c:v>
                </c:pt>
                <c:pt idx="20">
                  <c:v>12.5</c:v>
                </c:pt>
                <c:pt idx="21">
                  <c:v>14.2</c:v>
                </c:pt>
                <c:pt idx="22">
                  <c:v>12.6</c:v>
                </c:pt>
                <c:pt idx="23">
                  <c:v>15.5</c:v>
                </c:pt>
                <c:pt idx="24">
                  <c:v>13</c:v>
                </c:pt>
                <c:pt idx="25">
                  <c:v>12.5</c:v>
                </c:pt>
                <c:pt idx="26">
                  <c:v>13.4</c:v>
                </c:pt>
                <c:pt idx="27">
                  <c:v>14.9</c:v>
                </c:pt>
                <c:pt idx="28">
                  <c:v>14.3</c:v>
                </c:pt>
                <c:pt idx="29">
                  <c:v>14</c:v>
                </c:pt>
                <c:pt idx="30">
                  <c:v>13.5</c:v>
                </c:pt>
                <c:pt idx="31">
                  <c:v>13.5</c:v>
                </c:pt>
                <c:pt idx="32">
                  <c:v>13.9</c:v>
                </c:pt>
                <c:pt idx="33">
                  <c:v>15.2</c:v>
                </c:pt>
                <c:pt idx="34">
                  <c:v>15.4</c:v>
                </c:pt>
                <c:pt idx="35">
                  <c:v>12.9</c:v>
                </c:pt>
                <c:pt idx="36">
                  <c:v>13.8</c:v>
                </c:pt>
                <c:pt idx="37">
                  <c:v>14.5</c:v>
                </c:pt>
                <c:pt idx="38">
                  <c:v>14.5</c:v>
                </c:pt>
                <c:pt idx="39">
                  <c:v>10.4</c:v>
                </c:pt>
                <c:pt idx="40">
                  <c:v>13.6</c:v>
                </c:pt>
                <c:pt idx="41">
                  <c:v>15</c:v>
                </c:pt>
                <c:pt idx="42">
                  <c:v>11.5</c:v>
                </c:pt>
                <c:pt idx="43">
                  <c:v>15.4</c:v>
                </c:pt>
                <c:pt idx="44">
                  <c:v>14.1</c:v>
                </c:pt>
                <c:pt idx="45">
                  <c:v>15.7</c:v>
                </c:pt>
                <c:pt idx="46">
                  <c:v>15.7</c:v>
                </c:pt>
                <c:pt idx="47">
                  <c:v>14.8</c:v>
                </c:pt>
                <c:pt idx="48">
                  <c:v>13.5</c:v>
                </c:pt>
                <c:pt idx="49">
                  <c:v>13.8</c:v>
                </c:pt>
                <c:pt idx="50">
                  <c:v>13.8</c:v>
                </c:pt>
                <c:pt idx="51">
                  <c:v>15.2</c:v>
                </c:pt>
              </c:numCache>
            </c:numRef>
          </c:val>
          <c:smooth val="0"/>
          <c:extLst>
            <c:ext xmlns:c16="http://schemas.microsoft.com/office/drawing/2014/chart" uri="{C3380CC4-5D6E-409C-BE32-E72D297353CC}">
              <c16:uniqueId val="{00000000-97E0-4435-84CF-E7A907FADF9C}"/>
            </c:ext>
          </c:extLst>
        </c:ser>
        <c:ser>
          <c:idx val="2"/>
          <c:order val="1"/>
          <c:tx>
            <c:strRef>
              <c:f>1991-2020年平均</c:f>
              <c:strCache>
                <c:ptCount val="1"/>
                <c:pt idx="0">
                  <c:v>1991-2020年平均</c:v>
                </c:pt>
              </c:strCache>
            </c:strRef>
          </c:tx>
          <c:spPr>
            <a:ln w="19050" cap="rnd" cmpd="sng" algn="ctr">
              <a:solidFill>
                <a:schemeClr val="accent6">
                  <a:lumMod val="75000"/>
                </a:schemeClr>
              </a:solidFill>
              <a:prstDash val="solid"/>
              <a:round/>
            </a:ln>
          </c:spPr>
          <c:marker>
            <c:symbol val="none"/>
          </c:marker>
          <c:cat>
            <c:numRef>
              <c:f>历年值!$A$22:$A$73</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历年值!$C$22:$C$73</c:f>
              <c:numCache>
                <c:formatCode>General</c:formatCode>
                <c:ptCount val="52"/>
                <c:pt idx="0">
                  <c:v>13.9</c:v>
                </c:pt>
                <c:pt idx="1">
                  <c:v>13.9</c:v>
                </c:pt>
                <c:pt idx="2">
                  <c:v>13.9</c:v>
                </c:pt>
                <c:pt idx="3">
                  <c:v>13.9</c:v>
                </c:pt>
                <c:pt idx="4">
                  <c:v>13.9</c:v>
                </c:pt>
                <c:pt idx="5">
                  <c:v>13.9</c:v>
                </c:pt>
                <c:pt idx="6">
                  <c:v>13.9</c:v>
                </c:pt>
                <c:pt idx="7">
                  <c:v>13.9</c:v>
                </c:pt>
                <c:pt idx="8">
                  <c:v>13.9</c:v>
                </c:pt>
                <c:pt idx="9">
                  <c:v>13.9</c:v>
                </c:pt>
                <c:pt idx="10">
                  <c:v>13.9</c:v>
                </c:pt>
                <c:pt idx="11">
                  <c:v>13.9</c:v>
                </c:pt>
                <c:pt idx="12">
                  <c:v>13.9</c:v>
                </c:pt>
                <c:pt idx="13">
                  <c:v>13.9</c:v>
                </c:pt>
                <c:pt idx="14">
                  <c:v>13.9</c:v>
                </c:pt>
                <c:pt idx="15">
                  <c:v>13.9</c:v>
                </c:pt>
                <c:pt idx="16">
                  <c:v>13.9</c:v>
                </c:pt>
                <c:pt idx="17">
                  <c:v>13.9</c:v>
                </c:pt>
                <c:pt idx="18">
                  <c:v>13.9</c:v>
                </c:pt>
                <c:pt idx="19">
                  <c:v>13.9</c:v>
                </c:pt>
                <c:pt idx="20">
                  <c:v>13.9</c:v>
                </c:pt>
                <c:pt idx="21">
                  <c:v>13.9</c:v>
                </c:pt>
                <c:pt idx="22">
                  <c:v>13.9</c:v>
                </c:pt>
                <c:pt idx="23">
                  <c:v>13.9</c:v>
                </c:pt>
                <c:pt idx="24">
                  <c:v>13.9</c:v>
                </c:pt>
                <c:pt idx="25">
                  <c:v>13.9</c:v>
                </c:pt>
                <c:pt idx="26">
                  <c:v>13.9</c:v>
                </c:pt>
                <c:pt idx="27">
                  <c:v>13.9</c:v>
                </c:pt>
                <c:pt idx="28">
                  <c:v>13.9</c:v>
                </c:pt>
                <c:pt idx="29">
                  <c:v>13.9</c:v>
                </c:pt>
                <c:pt idx="30">
                  <c:v>13.9</c:v>
                </c:pt>
                <c:pt idx="31">
                  <c:v>13.9</c:v>
                </c:pt>
                <c:pt idx="32">
                  <c:v>13.9</c:v>
                </c:pt>
                <c:pt idx="33">
                  <c:v>13.9</c:v>
                </c:pt>
                <c:pt idx="34">
                  <c:v>13.9</c:v>
                </c:pt>
                <c:pt idx="35">
                  <c:v>13.9</c:v>
                </c:pt>
                <c:pt idx="36">
                  <c:v>13.9</c:v>
                </c:pt>
                <c:pt idx="37">
                  <c:v>13.9</c:v>
                </c:pt>
                <c:pt idx="38">
                  <c:v>13.9</c:v>
                </c:pt>
                <c:pt idx="39">
                  <c:v>13.9</c:v>
                </c:pt>
                <c:pt idx="40">
                  <c:v>13.9</c:v>
                </c:pt>
                <c:pt idx="41">
                  <c:v>13.9</c:v>
                </c:pt>
                <c:pt idx="42">
                  <c:v>13.9</c:v>
                </c:pt>
                <c:pt idx="43">
                  <c:v>13.9</c:v>
                </c:pt>
                <c:pt idx="44">
                  <c:v>13.9</c:v>
                </c:pt>
                <c:pt idx="45">
                  <c:v>13.9</c:v>
                </c:pt>
                <c:pt idx="46">
                  <c:v>13.9</c:v>
                </c:pt>
                <c:pt idx="47">
                  <c:v>13.9</c:v>
                </c:pt>
                <c:pt idx="48">
                  <c:v>13.9</c:v>
                </c:pt>
                <c:pt idx="49">
                  <c:v>13.9</c:v>
                </c:pt>
                <c:pt idx="50">
                  <c:v>13.9</c:v>
                </c:pt>
                <c:pt idx="51">
                  <c:v>13.9</c:v>
                </c:pt>
              </c:numCache>
            </c:numRef>
          </c:val>
          <c:smooth val="0"/>
          <c:extLst>
            <c:ext xmlns:c16="http://schemas.microsoft.com/office/drawing/2014/chart" uri="{C3380CC4-5D6E-409C-BE32-E72D297353CC}">
              <c16:uniqueId val="{00000001-97E0-4435-84CF-E7A907FADF9C}"/>
            </c:ext>
          </c:extLst>
        </c:ser>
        <c:dLbls>
          <c:showLegendKey val="0"/>
          <c:showVal val="0"/>
          <c:showCatName val="0"/>
          <c:showSerName val="0"/>
          <c:showPercent val="0"/>
          <c:showBubbleSize val="0"/>
        </c:dLbls>
        <c:marker val="1"/>
        <c:smooth val="0"/>
        <c:axId val="238435328"/>
        <c:axId val="238441600"/>
      </c:lineChart>
      <c:dateAx>
        <c:axId val="238435328"/>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t>年份</a:t>
                </a:r>
              </a:p>
            </c:rich>
          </c:tx>
          <c:layout>
            <c:manualLayout>
              <c:xMode val="edge"/>
              <c:yMode val="edge"/>
              <c:x val="0.45379499675113699"/>
              <c:y val="0.91179512516468997"/>
            </c:manualLayout>
          </c:layout>
          <c:overlay val="0"/>
        </c:title>
        <c:numFmt formatCode="General" sourceLinked="1"/>
        <c:majorTickMark val="cross"/>
        <c:minorTickMark val="in"/>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38441600"/>
        <c:crosses val="autoZero"/>
        <c:auto val="0"/>
        <c:lblOffset val="100"/>
        <c:baseTimeUnit val="days"/>
        <c:majorUnit val="5"/>
        <c:majorTimeUnit val="days"/>
      </c:dateAx>
      <c:valAx>
        <c:axId val="238441600"/>
        <c:scaling>
          <c:orientation val="minMax"/>
          <c:max val="16"/>
          <c:min val="9"/>
        </c:scaling>
        <c:delete val="0"/>
        <c:axPos val="l"/>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atin typeface="Times New Roman" panose="02020603050405020304" charset="0"/>
                    <a:cs typeface="Times New Roman" panose="02020603050405020304" charset="0"/>
                  </a:rPr>
                  <a:t>平均气温（</a:t>
                </a:r>
                <a:r>
                  <a:rPr lang="zh-CN">
                    <a:latin typeface="Times New Roman" panose="02020603050405020304" charset="0"/>
                    <a:ea typeface="宋体" panose="02010600030101010101" charset="-122"/>
                    <a:cs typeface="Times New Roman" panose="02020603050405020304" charset="0"/>
                  </a:rPr>
                  <a:t>℃</a:t>
                </a:r>
                <a:r>
                  <a:rPr lang="zh-CN">
                    <a:latin typeface="Times New Roman" panose="02020603050405020304" charset="0"/>
                    <a:cs typeface="Times New Roman" panose="02020603050405020304" charset="0"/>
                  </a:rPr>
                  <a:t>）</a:t>
                </a:r>
              </a:p>
            </c:rich>
          </c:tx>
          <c:layout>
            <c:manualLayout>
              <c:xMode val="edge"/>
              <c:yMode val="edge"/>
              <c:x val="1.6607374918778402E-2"/>
              <c:y val="0.320120040989606"/>
            </c:manualLayout>
          </c:layout>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38435328"/>
        <c:crosses val="autoZero"/>
        <c:crossBetween val="between"/>
        <c:majorUnit val="1"/>
      </c:valAx>
      <c:spPr>
        <a:noFill/>
      </c:spPr>
    </c:plotArea>
    <c:legend>
      <c:legendPos val="r"/>
      <c:layout>
        <c:manualLayout>
          <c:xMode val="edge"/>
          <c:yMode val="edge"/>
          <c:x val="0.26948753280839899"/>
          <c:y val="4.5912438028579798E-2"/>
          <c:w val="0.49444444444444402"/>
          <c:h val="0.106562408865558"/>
        </c:manualLayout>
      </c:layout>
      <c:overlay val="0"/>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noFill/>
      <a:prstDash val="solid"/>
      <a:round/>
    </a:ln>
  </c:spPr>
  <c:txPr>
    <a:bodyPr/>
    <a:lstStyle/>
    <a:p>
      <a:pPr>
        <a:defRPr lang="zh-CN" sz="1050" b="0" baseline="0">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88095238095"/>
          <c:y val="4.4412301587301597E-2"/>
          <c:w val="0.86046825396825399"/>
          <c:h val="0.79249484126984104"/>
        </c:manualLayout>
      </c:layout>
      <c:barChart>
        <c:barDir val="col"/>
        <c:grouping val="clustered"/>
        <c:varyColors val="0"/>
        <c:ser>
          <c:idx val="0"/>
          <c:order val="0"/>
          <c:tx>
            <c:strRef>
              <c:f>历年值</c:f>
              <c:strCache>
                <c:ptCount val="1"/>
                <c:pt idx="0">
                  <c:v>历年值</c:v>
                </c:pt>
              </c:strCache>
            </c:strRef>
          </c:tx>
          <c:spPr>
            <a:solidFill>
              <a:srgbClr val="C00000"/>
            </a:solidFill>
            <a:ln>
              <a:solidFill>
                <a:srgbClr val="C00000"/>
              </a:solidFill>
            </a:ln>
            <a:effectLst/>
          </c:spPr>
          <c:invertIfNegative val="0"/>
          <c:cat>
            <c:numRef>
              <c:f>交通不利天数!$B$11:$B$72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交通不利天数!$C$11:$C$72</c:f>
              <c:numCache>
                <c:formatCode>General</c:formatCode>
                <c:ptCount val="62"/>
                <c:pt idx="0">
                  <c:v>8.4</c:v>
                </c:pt>
                <c:pt idx="1">
                  <c:v>5.8</c:v>
                </c:pt>
                <c:pt idx="2">
                  <c:v>5.3</c:v>
                </c:pt>
                <c:pt idx="3">
                  <c:v>7.3</c:v>
                </c:pt>
                <c:pt idx="4">
                  <c:v>7.6</c:v>
                </c:pt>
                <c:pt idx="5">
                  <c:v>9.6</c:v>
                </c:pt>
                <c:pt idx="6">
                  <c:v>7.2</c:v>
                </c:pt>
                <c:pt idx="7">
                  <c:v>8.5</c:v>
                </c:pt>
                <c:pt idx="8">
                  <c:v>11.2</c:v>
                </c:pt>
                <c:pt idx="9">
                  <c:v>8.1</c:v>
                </c:pt>
                <c:pt idx="10">
                  <c:v>6.5</c:v>
                </c:pt>
                <c:pt idx="11">
                  <c:v>7.4</c:v>
                </c:pt>
                <c:pt idx="12">
                  <c:v>6.8</c:v>
                </c:pt>
                <c:pt idx="13">
                  <c:v>8.6</c:v>
                </c:pt>
                <c:pt idx="14">
                  <c:v>6.6</c:v>
                </c:pt>
                <c:pt idx="15">
                  <c:v>6.9</c:v>
                </c:pt>
                <c:pt idx="16">
                  <c:v>5.9</c:v>
                </c:pt>
                <c:pt idx="17">
                  <c:v>8.8000000000000007</c:v>
                </c:pt>
                <c:pt idx="18">
                  <c:v>7.4</c:v>
                </c:pt>
                <c:pt idx="19">
                  <c:v>7</c:v>
                </c:pt>
                <c:pt idx="20">
                  <c:v>5.3</c:v>
                </c:pt>
                <c:pt idx="21">
                  <c:v>4.8</c:v>
                </c:pt>
                <c:pt idx="22">
                  <c:v>8.1</c:v>
                </c:pt>
                <c:pt idx="23">
                  <c:v>5.2</c:v>
                </c:pt>
                <c:pt idx="24">
                  <c:v>7.1</c:v>
                </c:pt>
                <c:pt idx="25">
                  <c:v>5.0999999999999996</c:v>
                </c:pt>
                <c:pt idx="26">
                  <c:v>5.3</c:v>
                </c:pt>
                <c:pt idx="27">
                  <c:v>5.6</c:v>
                </c:pt>
                <c:pt idx="28">
                  <c:v>2.7</c:v>
                </c:pt>
                <c:pt idx="29">
                  <c:v>5.7</c:v>
                </c:pt>
                <c:pt idx="30">
                  <c:v>4.4000000000000004</c:v>
                </c:pt>
                <c:pt idx="31">
                  <c:v>4.2</c:v>
                </c:pt>
                <c:pt idx="32">
                  <c:v>4.5</c:v>
                </c:pt>
                <c:pt idx="33">
                  <c:v>2.6</c:v>
                </c:pt>
                <c:pt idx="34">
                  <c:v>4.4000000000000004</c:v>
                </c:pt>
                <c:pt idx="35">
                  <c:v>2.8</c:v>
                </c:pt>
                <c:pt idx="36">
                  <c:v>2</c:v>
                </c:pt>
                <c:pt idx="37">
                  <c:v>5.0999999999999996</c:v>
                </c:pt>
                <c:pt idx="38">
                  <c:v>3.9</c:v>
                </c:pt>
                <c:pt idx="39">
                  <c:v>5.9</c:v>
                </c:pt>
                <c:pt idx="40">
                  <c:v>3.3</c:v>
                </c:pt>
                <c:pt idx="41">
                  <c:v>4.5999999999999996</c:v>
                </c:pt>
                <c:pt idx="42">
                  <c:v>4</c:v>
                </c:pt>
                <c:pt idx="43">
                  <c:v>2.1</c:v>
                </c:pt>
                <c:pt idx="44">
                  <c:v>3.8</c:v>
                </c:pt>
                <c:pt idx="45">
                  <c:v>3.7</c:v>
                </c:pt>
                <c:pt idx="46">
                  <c:v>1.4</c:v>
                </c:pt>
                <c:pt idx="47">
                  <c:v>3.4</c:v>
                </c:pt>
                <c:pt idx="48">
                  <c:v>2</c:v>
                </c:pt>
                <c:pt idx="49">
                  <c:v>2.8</c:v>
                </c:pt>
                <c:pt idx="50">
                  <c:v>2.2999999999999998</c:v>
                </c:pt>
                <c:pt idx="51">
                  <c:v>2.2999999999999998</c:v>
                </c:pt>
                <c:pt idx="52">
                  <c:v>3.1</c:v>
                </c:pt>
                <c:pt idx="53">
                  <c:v>2</c:v>
                </c:pt>
                <c:pt idx="54">
                  <c:v>3.3</c:v>
                </c:pt>
                <c:pt idx="55">
                  <c:v>2.2000000000000002</c:v>
                </c:pt>
                <c:pt idx="56">
                  <c:v>2.7</c:v>
                </c:pt>
                <c:pt idx="57">
                  <c:v>6.4</c:v>
                </c:pt>
                <c:pt idx="58">
                  <c:v>4.0999999999999996</c:v>
                </c:pt>
                <c:pt idx="59">
                  <c:v>2.4</c:v>
                </c:pt>
                <c:pt idx="60">
                  <c:v>3.2</c:v>
                </c:pt>
                <c:pt idx="61">
                  <c:v>1.7</c:v>
                </c:pt>
              </c:numCache>
            </c:numRef>
          </c:val>
          <c:extLst>
            <c:ext xmlns:c16="http://schemas.microsoft.com/office/drawing/2014/chart" uri="{C3380CC4-5D6E-409C-BE32-E72D297353CC}">
              <c16:uniqueId val="{00000000-5124-4D33-9E6C-975DA0149872}"/>
            </c:ext>
          </c:extLst>
        </c:ser>
        <c:dLbls>
          <c:showLegendKey val="0"/>
          <c:showVal val="0"/>
          <c:showCatName val="0"/>
          <c:showSerName val="0"/>
          <c:showPercent val="0"/>
          <c:showBubbleSize val="0"/>
        </c:dLbls>
        <c:gapWidth val="150"/>
        <c:axId val="244966144"/>
        <c:axId val="244968064"/>
      </c:barChart>
      <c:lineChart>
        <c:grouping val="standard"/>
        <c:varyColors val="0"/>
        <c:ser>
          <c:idx val="1"/>
          <c:order val="1"/>
          <c:tx>
            <c:strRef>
              <c:f>常年值</c:f>
              <c:strCache>
                <c:ptCount val="1"/>
                <c:pt idx="0">
                  <c:v>常年值</c:v>
                </c:pt>
              </c:strCache>
            </c:strRef>
          </c:tx>
          <c:spPr>
            <a:ln w="19050" cap="rnd">
              <a:solidFill>
                <a:srgbClr val="00B050"/>
              </a:solidFill>
              <a:round/>
            </a:ln>
            <a:effectLst/>
          </c:spPr>
          <c:marker>
            <c:symbol val="none"/>
          </c:marker>
          <c:cat>
            <c:numRef>
              <c:f>交通不利天数!$B$11:$B$72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交通不利天数!$D$11:$D$72</c:f>
              <c:numCache>
                <c:formatCode>General</c:formatCode>
                <c:ptCount val="62"/>
                <c:pt idx="0">
                  <c:v>3.4</c:v>
                </c:pt>
                <c:pt idx="1">
                  <c:v>3.4</c:v>
                </c:pt>
                <c:pt idx="2">
                  <c:v>3.4</c:v>
                </c:pt>
                <c:pt idx="3">
                  <c:v>3.4</c:v>
                </c:pt>
                <c:pt idx="4">
                  <c:v>3.4</c:v>
                </c:pt>
                <c:pt idx="5">
                  <c:v>3.4</c:v>
                </c:pt>
                <c:pt idx="6">
                  <c:v>3.4</c:v>
                </c:pt>
                <c:pt idx="7">
                  <c:v>3.4</c:v>
                </c:pt>
                <c:pt idx="8">
                  <c:v>3.4</c:v>
                </c:pt>
                <c:pt idx="9">
                  <c:v>3.4</c:v>
                </c:pt>
                <c:pt idx="10">
                  <c:v>3.4</c:v>
                </c:pt>
                <c:pt idx="11">
                  <c:v>3.4</c:v>
                </c:pt>
                <c:pt idx="12">
                  <c:v>3.4</c:v>
                </c:pt>
                <c:pt idx="13">
                  <c:v>3.4</c:v>
                </c:pt>
                <c:pt idx="14">
                  <c:v>3.4</c:v>
                </c:pt>
                <c:pt idx="15">
                  <c:v>3.4</c:v>
                </c:pt>
                <c:pt idx="16">
                  <c:v>3.4</c:v>
                </c:pt>
                <c:pt idx="17">
                  <c:v>3.4</c:v>
                </c:pt>
                <c:pt idx="18">
                  <c:v>3.4</c:v>
                </c:pt>
                <c:pt idx="19">
                  <c:v>3.4</c:v>
                </c:pt>
                <c:pt idx="20">
                  <c:v>3.4</c:v>
                </c:pt>
                <c:pt idx="21">
                  <c:v>3.4</c:v>
                </c:pt>
                <c:pt idx="22">
                  <c:v>3.4</c:v>
                </c:pt>
                <c:pt idx="23">
                  <c:v>3.4</c:v>
                </c:pt>
                <c:pt idx="24">
                  <c:v>3.4</c:v>
                </c:pt>
                <c:pt idx="25">
                  <c:v>3.4</c:v>
                </c:pt>
                <c:pt idx="26">
                  <c:v>3.4</c:v>
                </c:pt>
                <c:pt idx="27">
                  <c:v>3.4</c:v>
                </c:pt>
                <c:pt idx="28">
                  <c:v>3.4</c:v>
                </c:pt>
                <c:pt idx="29">
                  <c:v>3.4</c:v>
                </c:pt>
                <c:pt idx="30">
                  <c:v>3.4</c:v>
                </c:pt>
                <c:pt idx="31">
                  <c:v>3.4</c:v>
                </c:pt>
                <c:pt idx="32">
                  <c:v>3.4</c:v>
                </c:pt>
                <c:pt idx="33">
                  <c:v>3.4</c:v>
                </c:pt>
                <c:pt idx="34">
                  <c:v>3.4</c:v>
                </c:pt>
                <c:pt idx="35">
                  <c:v>3.4</c:v>
                </c:pt>
                <c:pt idx="36">
                  <c:v>3.4</c:v>
                </c:pt>
                <c:pt idx="37">
                  <c:v>3.4</c:v>
                </c:pt>
                <c:pt idx="38">
                  <c:v>3.4</c:v>
                </c:pt>
                <c:pt idx="39">
                  <c:v>3.4</c:v>
                </c:pt>
                <c:pt idx="40">
                  <c:v>3.4</c:v>
                </c:pt>
                <c:pt idx="41">
                  <c:v>3.4</c:v>
                </c:pt>
                <c:pt idx="42">
                  <c:v>3.4</c:v>
                </c:pt>
                <c:pt idx="43">
                  <c:v>3.4</c:v>
                </c:pt>
                <c:pt idx="44">
                  <c:v>3.4</c:v>
                </c:pt>
                <c:pt idx="45">
                  <c:v>3.4</c:v>
                </c:pt>
                <c:pt idx="46">
                  <c:v>3.4</c:v>
                </c:pt>
                <c:pt idx="47">
                  <c:v>3.4</c:v>
                </c:pt>
                <c:pt idx="48">
                  <c:v>3.4</c:v>
                </c:pt>
                <c:pt idx="49">
                  <c:v>3.4</c:v>
                </c:pt>
                <c:pt idx="50">
                  <c:v>3.4</c:v>
                </c:pt>
                <c:pt idx="51">
                  <c:v>3.4</c:v>
                </c:pt>
                <c:pt idx="52">
                  <c:v>3.4</c:v>
                </c:pt>
                <c:pt idx="53">
                  <c:v>3.4</c:v>
                </c:pt>
                <c:pt idx="54">
                  <c:v>3.4</c:v>
                </c:pt>
                <c:pt idx="55">
                  <c:v>3.4</c:v>
                </c:pt>
                <c:pt idx="56">
                  <c:v>3.4</c:v>
                </c:pt>
                <c:pt idx="57">
                  <c:v>3.4</c:v>
                </c:pt>
                <c:pt idx="58">
                  <c:v>3.4</c:v>
                </c:pt>
                <c:pt idx="59">
                  <c:v>3.4</c:v>
                </c:pt>
                <c:pt idx="60">
                  <c:v>3.4</c:v>
                </c:pt>
                <c:pt idx="61">
                  <c:v>3.4</c:v>
                </c:pt>
              </c:numCache>
            </c:numRef>
          </c:val>
          <c:smooth val="0"/>
          <c:extLst>
            <c:ext xmlns:c16="http://schemas.microsoft.com/office/drawing/2014/chart" uri="{C3380CC4-5D6E-409C-BE32-E72D297353CC}">
              <c16:uniqueId val="{00000001-5124-4D33-9E6C-975DA0149872}"/>
            </c:ext>
          </c:extLst>
        </c:ser>
        <c:dLbls>
          <c:showLegendKey val="0"/>
          <c:showVal val="0"/>
          <c:showCatName val="0"/>
          <c:showSerName val="0"/>
          <c:showPercent val="0"/>
          <c:showBubbleSize val="0"/>
        </c:dLbls>
        <c:marker val="1"/>
        <c:smooth val="0"/>
        <c:axId val="244966144"/>
        <c:axId val="244968064"/>
      </c:lineChart>
      <c:catAx>
        <c:axId val="244966144"/>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4968064"/>
        <c:crosses val="autoZero"/>
        <c:auto val="1"/>
        <c:lblAlgn val="ctr"/>
        <c:lblOffset val="100"/>
        <c:tickLblSkip val="5"/>
        <c:noMultiLvlLbl val="0"/>
      </c:catAx>
      <c:valAx>
        <c:axId val="244968064"/>
        <c:scaling>
          <c:orientation val="minMax"/>
          <c:max val="15"/>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日数（天）</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4966144"/>
        <c:crosses val="autoZero"/>
        <c:crossBetween val="between"/>
        <c:majorUnit val="5"/>
      </c:valAx>
      <c:spPr>
        <a:noFill/>
        <a:ln>
          <a:noFill/>
        </a:ln>
        <a:effectLst/>
      </c:spPr>
    </c:plotArea>
    <c:legend>
      <c:legendPos val="t"/>
      <c:layout>
        <c:manualLayout>
          <c:xMode val="edge"/>
          <c:yMode val="edge"/>
          <c:x val="0.315"/>
          <c:y val="9.2592592592592605E-3"/>
          <c:w val="0.33564285714285702"/>
          <c:h val="9.4200396825396798E-2"/>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mn-lt"/>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sz="1050"/>
              <a:t>降水量（毫米）</a:t>
            </a:r>
          </a:p>
        </c:rich>
      </c:tx>
      <c:layout>
        <c:manualLayout>
          <c:xMode val="edge"/>
          <c:yMode val="edge"/>
          <c:x val="1.73019818063678E-2"/>
          <c:y val="0.26934994873142898"/>
        </c:manualLayout>
      </c:layout>
      <c:overlay val="0"/>
    </c:title>
    <c:autoTitleDeleted val="0"/>
    <c:plotArea>
      <c:layout>
        <c:manualLayout>
          <c:layoutTarget val="inner"/>
          <c:xMode val="edge"/>
          <c:yMode val="edge"/>
          <c:x val="0.109761208576998"/>
          <c:y val="3.01414541659457E-2"/>
          <c:w val="0.84197287199480197"/>
          <c:h val="0.81713829961920104"/>
        </c:manualLayout>
      </c:layout>
      <c:barChart>
        <c:barDir val="col"/>
        <c:grouping val="clustered"/>
        <c:varyColors val="0"/>
        <c:ser>
          <c:idx val="0"/>
          <c:order val="0"/>
          <c:tx>
            <c:strRef>
              <c:f>历年值</c:f>
              <c:strCache>
                <c:ptCount val="1"/>
                <c:pt idx="0">
                  <c:v>历年值</c:v>
                </c:pt>
              </c:strCache>
            </c:strRef>
          </c:tx>
          <c:invertIfNegative val="0"/>
          <c:cat>
            <c:numRef>
              <c:f>Sheet1!$A$22:$A$73</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Sheet1!$B$22:$B$73</c:f>
              <c:numCache>
                <c:formatCode>General</c:formatCode>
                <c:ptCount val="52"/>
                <c:pt idx="0">
                  <c:v>9.5</c:v>
                </c:pt>
                <c:pt idx="1">
                  <c:v>7.2</c:v>
                </c:pt>
                <c:pt idx="2">
                  <c:v>9.6999999999999993</c:v>
                </c:pt>
                <c:pt idx="3">
                  <c:v>7.5</c:v>
                </c:pt>
                <c:pt idx="4">
                  <c:v>11.7</c:v>
                </c:pt>
                <c:pt idx="5">
                  <c:v>16</c:v>
                </c:pt>
                <c:pt idx="6">
                  <c:v>20.399999999999999</c:v>
                </c:pt>
                <c:pt idx="7">
                  <c:v>3.8</c:v>
                </c:pt>
                <c:pt idx="8">
                  <c:v>45.3</c:v>
                </c:pt>
                <c:pt idx="9">
                  <c:v>27</c:v>
                </c:pt>
                <c:pt idx="10">
                  <c:v>8.1</c:v>
                </c:pt>
                <c:pt idx="11">
                  <c:v>12.6</c:v>
                </c:pt>
                <c:pt idx="12">
                  <c:v>62</c:v>
                </c:pt>
                <c:pt idx="13">
                  <c:v>13.1</c:v>
                </c:pt>
                <c:pt idx="14">
                  <c:v>9.4</c:v>
                </c:pt>
                <c:pt idx="15">
                  <c:v>6.9</c:v>
                </c:pt>
                <c:pt idx="16">
                  <c:v>34.200000000000003</c:v>
                </c:pt>
                <c:pt idx="17">
                  <c:v>4.2</c:v>
                </c:pt>
                <c:pt idx="18">
                  <c:v>22.8</c:v>
                </c:pt>
                <c:pt idx="19">
                  <c:v>43.2</c:v>
                </c:pt>
                <c:pt idx="20">
                  <c:v>43.3</c:v>
                </c:pt>
                <c:pt idx="21">
                  <c:v>5.4</c:v>
                </c:pt>
                <c:pt idx="22">
                  <c:v>12.5</c:v>
                </c:pt>
                <c:pt idx="23">
                  <c:v>17.8</c:v>
                </c:pt>
                <c:pt idx="24">
                  <c:v>14.1</c:v>
                </c:pt>
                <c:pt idx="25">
                  <c:v>16</c:v>
                </c:pt>
                <c:pt idx="26">
                  <c:v>16.3</c:v>
                </c:pt>
                <c:pt idx="27">
                  <c:v>35.799999999999997</c:v>
                </c:pt>
                <c:pt idx="28">
                  <c:v>22.7</c:v>
                </c:pt>
                <c:pt idx="29">
                  <c:v>13.5</c:v>
                </c:pt>
                <c:pt idx="30">
                  <c:v>21.5</c:v>
                </c:pt>
                <c:pt idx="31">
                  <c:v>26.5</c:v>
                </c:pt>
                <c:pt idx="32">
                  <c:v>36.6</c:v>
                </c:pt>
                <c:pt idx="33">
                  <c:v>28.8</c:v>
                </c:pt>
                <c:pt idx="34">
                  <c:v>11.6</c:v>
                </c:pt>
                <c:pt idx="35">
                  <c:v>11.4</c:v>
                </c:pt>
                <c:pt idx="36">
                  <c:v>5.4</c:v>
                </c:pt>
                <c:pt idx="37">
                  <c:v>44.9</c:v>
                </c:pt>
                <c:pt idx="38">
                  <c:v>26.5</c:v>
                </c:pt>
                <c:pt idx="39">
                  <c:v>19</c:v>
                </c:pt>
                <c:pt idx="40">
                  <c:v>12.8</c:v>
                </c:pt>
                <c:pt idx="41">
                  <c:v>43.6</c:v>
                </c:pt>
                <c:pt idx="42">
                  <c:v>12.9</c:v>
                </c:pt>
                <c:pt idx="43">
                  <c:v>29.5</c:v>
                </c:pt>
                <c:pt idx="44">
                  <c:v>41.6</c:v>
                </c:pt>
                <c:pt idx="45">
                  <c:v>12.1</c:v>
                </c:pt>
                <c:pt idx="46">
                  <c:v>13.3</c:v>
                </c:pt>
                <c:pt idx="47">
                  <c:v>67.2</c:v>
                </c:pt>
                <c:pt idx="48">
                  <c:v>46.8</c:v>
                </c:pt>
                <c:pt idx="49">
                  <c:v>22</c:v>
                </c:pt>
                <c:pt idx="50">
                  <c:v>11.8</c:v>
                </c:pt>
                <c:pt idx="51">
                  <c:v>9.1</c:v>
                </c:pt>
              </c:numCache>
            </c:numRef>
          </c:val>
          <c:extLst>
            <c:ext xmlns:c16="http://schemas.microsoft.com/office/drawing/2014/chart" uri="{C3380CC4-5D6E-409C-BE32-E72D297353CC}">
              <c16:uniqueId val="{00000000-404F-4D56-9B4D-604BA75D6007}"/>
            </c:ext>
          </c:extLst>
        </c:ser>
        <c:dLbls>
          <c:showLegendKey val="0"/>
          <c:showVal val="0"/>
          <c:showCatName val="0"/>
          <c:showSerName val="0"/>
          <c:showPercent val="0"/>
          <c:showBubbleSize val="0"/>
        </c:dLbls>
        <c:gapWidth val="150"/>
        <c:axId val="238479616"/>
        <c:axId val="239804800"/>
      </c:barChart>
      <c:lineChart>
        <c:grouping val="standard"/>
        <c:varyColors val="0"/>
        <c:ser>
          <c:idx val="1"/>
          <c:order val="1"/>
          <c:tx>
            <c:strRef>
              <c:f>Sheet1!$C$1</c:f>
              <c:strCache>
                <c:ptCount val="1"/>
                <c:pt idx="0">
                  <c:v>1991-2020年平均</c:v>
                </c:pt>
              </c:strCache>
            </c:strRef>
          </c:tx>
          <c:spPr>
            <a:ln w="19050" cap="rnd" cmpd="sng" algn="ctr">
              <a:solidFill>
                <a:srgbClr val="00B050"/>
              </a:solidFill>
              <a:prstDash val="solid"/>
              <a:round/>
            </a:ln>
          </c:spPr>
          <c:marker>
            <c:symbol val="none"/>
          </c:marker>
          <c:cat>
            <c:numRef>
              <c:f>Sheet1!$A$22:$A$73</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Sheet1!$C$22:$C$73</c:f>
              <c:numCache>
                <c:formatCode>General</c:formatCode>
                <c:ptCount val="52"/>
                <c:pt idx="0">
                  <c:v>24.4</c:v>
                </c:pt>
                <c:pt idx="1">
                  <c:v>24.4</c:v>
                </c:pt>
                <c:pt idx="2">
                  <c:v>24.4</c:v>
                </c:pt>
                <c:pt idx="3">
                  <c:v>24.4</c:v>
                </c:pt>
                <c:pt idx="4">
                  <c:v>24.4</c:v>
                </c:pt>
                <c:pt idx="5">
                  <c:v>24.4</c:v>
                </c:pt>
                <c:pt idx="6">
                  <c:v>24.4</c:v>
                </c:pt>
                <c:pt idx="7">
                  <c:v>24.4</c:v>
                </c:pt>
                <c:pt idx="8">
                  <c:v>24.4</c:v>
                </c:pt>
                <c:pt idx="9">
                  <c:v>24.4</c:v>
                </c:pt>
                <c:pt idx="10">
                  <c:v>24.4</c:v>
                </c:pt>
                <c:pt idx="11">
                  <c:v>24.4</c:v>
                </c:pt>
                <c:pt idx="12">
                  <c:v>24.4</c:v>
                </c:pt>
                <c:pt idx="13">
                  <c:v>24.4</c:v>
                </c:pt>
                <c:pt idx="14">
                  <c:v>24.4</c:v>
                </c:pt>
                <c:pt idx="15">
                  <c:v>24.4</c:v>
                </c:pt>
                <c:pt idx="16">
                  <c:v>24.4</c:v>
                </c:pt>
                <c:pt idx="17">
                  <c:v>24.4</c:v>
                </c:pt>
                <c:pt idx="18">
                  <c:v>24.4</c:v>
                </c:pt>
                <c:pt idx="19">
                  <c:v>24.4</c:v>
                </c:pt>
                <c:pt idx="20">
                  <c:v>24.4</c:v>
                </c:pt>
                <c:pt idx="21">
                  <c:v>24.4</c:v>
                </c:pt>
                <c:pt idx="22">
                  <c:v>24.4</c:v>
                </c:pt>
                <c:pt idx="23">
                  <c:v>24.4</c:v>
                </c:pt>
                <c:pt idx="24">
                  <c:v>24.4</c:v>
                </c:pt>
                <c:pt idx="25">
                  <c:v>24.4</c:v>
                </c:pt>
                <c:pt idx="26">
                  <c:v>24.4</c:v>
                </c:pt>
                <c:pt idx="27">
                  <c:v>24.4</c:v>
                </c:pt>
                <c:pt idx="28">
                  <c:v>24.4</c:v>
                </c:pt>
                <c:pt idx="29">
                  <c:v>24.4</c:v>
                </c:pt>
                <c:pt idx="30">
                  <c:v>24.4</c:v>
                </c:pt>
                <c:pt idx="31">
                  <c:v>24.4</c:v>
                </c:pt>
                <c:pt idx="32">
                  <c:v>24.4</c:v>
                </c:pt>
                <c:pt idx="33">
                  <c:v>24.4</c:v>
                </c:pt>
                <c:pt idx="34">
                  <c:v>24.4</c:v>
                </c:pt>
                <c:pt idx="35">
                  <c:v>24.4</c:v>
                </c:pt>
                <c:pt idx="36">
                  <c:v>24.4</c:v>
                </c:pt>
                <c:pt idx="37">
                  <c:v>24.4</c:v>
                </c:pt>
                <c:pt idx="38">
                  <c:v>24.4</c:v>
                </c:pt>
                <c:pt idx="39">
                  <c:v>24.4</c:v>
                </c:pt>
                <c:pt idx="40">
                  <c:v>24.4</c:v>
                </c:pt>
                <c:pt idx="41">
                  <c:v>24.4</c:v>
                </c:pt>
                <c:pt idx="42">
                  <c:v>24.4</c:v>
                </c:pt>
                <c:pt idx="43">
                  <c:v>24.4</c:v>
                </c:pt>
                <c:pt idx="44">
                  <c:v>24.4</c:v>
                </c:pt>
                <c:pt idx="45">
                  <c:v>24.4</c:v>
                </c:pt>
                <c:pt idx="46">
                  <c:v>24.4</c:v>
                </c:pt>
                <c:pt idx="47">
                  <c:v>24.4</c:v>
                </c:pt>
                <c:pt idx="48">
                  <c:v>24.4</c:v>
                </c:pt>
                <c:pt idx="49">
                  <c:v>24.4</c:v>
                </c:pt>
                <c:pt idx="50">
                  <c:v>24.4</c:v>
                </c:pt>
                <c:pt idx="51">
                  <c:v>24.4</c:v>
                </c:pt>
              </c:numCache>
            </c:numRef>
          </c:val>
          <c:smooth val="0"/>
          <c:extLst>
            <c:ext xmlns:c16="http://schemas.microsoft.com/office/drawing/2014/chart" uri="{C3380CC4-5D6E-409C-BE32-E72D297353CC}">
              <c16:uniqueId val="{00000001-404F-4D56-9B4D-604BA75D6007}"/>
            </c:ext>
          </c:extLst>
        </c:ser>
        <c:dLbls>
          <c:showLegendKey val="0"/>
          <c:showVal val="0"/>
          <c:showCatName val="0"/>
          <c:showSerName val="0"/>
          <c:showPercent val="0"/>
          <c:showBubbleSize val="0"/>
        </c:dLbls>
        <c:marker val="1"/>
        <c:smooth val="0"/>
        <c:axId val="238479616"/>
        <c:axId val="239804800"/>
      </c:lineChart>
      <c:dateAx>
        <c:axId val="238479616"/>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t>年份</a:t>
                </a:r>
              </a:p>
            </c:rich>
          </c:tx>
          <c:layout>
            <c:manualLayout>
              <c:xMode val="edge"/>
              <c:yMode val="edge"/>
              <c:x val="0.46058356266657402"/>
              <c:y val="0.91362705158379498"/>
            </c:manualLayout>
          </c:layout>
          <c:overlay val="0"/>
        </c:title>
        <c:numFmt formatCode="General" sourceLinked="1"/>
        <c:majorTickMark val="cross"/>
        <c:minorTickMark val="in"/>
        <c:tickLblPos val="nextTo"/>
        <c:spPr>
          <a:ln w="6350" cap="flat" cmpd="sng" algn="ctr">
            <a:solidFill>
              <a:schemeClr val="tx1"/>
            </a:solidFill>
            <a:prstDash val="solid"/>
            <a:round/>
          </a:ln>
        </c:spPr>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39804800"/>
        <c:crosses val="autoZero"/>
        <c:auto val="0"/>
        <c:lblOffset val="100"/>
        <c:baseTimeUnit val="days"/>
        <c:majorUnit val="5"/>
        <c:majorTimeUnit val="days"/>
        <c:minorUnit val="1"/>
        <c:minorTimeUnit val="days"/>
      </c:dateAx>
      <c:valAx>
        <c:axId val="239804800"/>
        <c:scaling>
          <c:orientation val="minMax"/>
          <c:max val="120"/>
        </c:scaling>
        <c:delete val="0"/>
        <c:axPos val="l"/>
        <c:numFmt formatCode="0_ " sourceLinked="0"/>
        <c:majorTickMark val="out"/>
        <c:minorTickMark val="out"/>
        <c:tickLblPos val="nextTo"/>
        <c:spPr>
          <a:ln w="6350" cap="flat" cmpd="sng" algn="ctr">
            <a:solidFill>
              <a:schemeClr val="tx1"/>
            </a:solidFill>
            <a:prstDash val="solid"/>
            <a:round/>
          </a:ln>
        </c:spPr>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38479616"/>
        <c:crosses val="autoZero"/>
        <c:crossBetween val="between"/>
        <c:majorUnit val="20"/>
        <c:minorUnit val="10"/>
      </c:valAx>
      <c:spPr>
        <a:noFill/>
        <a:ln w="25400">
          <a:noFill/>
        </a:ln>
      </c:spPr>
    </c:plotArea>
    <c:legend>
      <c:legendPos val="r"/>
      <c:layout>
        <c:manualLayout>
          <c:xMode val="edge"/>
          <c:yMode val="edge"/>
          <c:x val="0.22915027692023099"/>
          <c:y val="2.2764577335322101E-2"/>
          <c:w val="0.60250904760252999"/>
          <c:h val="0.15369061246198801"/>
        </c:manualLayout>
      </c:layout>
      <c:overlay val="0"/>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noFill/>
      <a:prstDash val="solid"/>
      <a:round/>
    </a:ln>
  </c:spPr>
  <c:txPr>
    <a:bodyPr/>
    <a:lstStyle/>
    <a:p>
      <a:pPr>
        <a:defRPr lang="zh-CN" sz="1050" b="0" baseline="0">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050"/>
              <a:t>日照时数（小时）</a:t>
            </a:r>
            <a:endParaRPr lang="zh-CN" sz="1050"/>
          </a:p>
        </c:rich>
      </c:tx>
      <c:layout>
        <c:manualLayout>
          <c:xMode val="edge"/>
          <c:yMode val="edge"/>
          <c:x val="1.06867843283647E-2"/>
          <c:y val="0.21473230692240899"/>
        </c:manualLayout>
      </c:layout>
      <c:overlay val="0"/>
    </c:title>
    <c:autoTitleDeleted val="0"/>
    <c:plotArea>
      <c:layout>
        <c:manualLayout>
          <c:layoutTarget val="inner"/>
          <c:xMode val="edge"/>
          <c:yMode val="edge"/>
          <c:x val="0.11388726445744"/>
          <c:y val="4.4078763282343003E-2"/>
          <c:w val="0.84197287199480197"/>
          <c:h val="0.77245110994690702"/>
        </c:manualLayout>
      </c:layout>
      <c:barChart>
        <c:barDir val="col"/>
        <c:grouping val="clustered"/>
        <c:varyColors val="0"/>
        <c:ser>
          <c:idx val="0"/>
          <c:order val="0"/>
          <c:tx>
            <c:strRef>
              <c:f>历年值</c:f>
              <c:strCache>
                <c:ptCount val="1"/>
                <c:pt idx="0">
                  <c:v>历年值</c:v>
                </c:pt>
              </c:strCache>
            </c:strRef>
          </c:tx>
          <c:spPr>
            <a:solidFill>
              <a:srgbClr val="FFC000"/>
            </a:solidFill>
          </c:spPr>
          <c:invertIfNegative val="0"/>
          <c:cat>
            <c:numRef>
              <c:f>Sheet1!$A$22:$A$73</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Sheet1!$B$22:$B$73</c:f>
              <c:numCache>
                <c:formatCode>General</c:formatCode>
                <c:ptCount val="52"/>
                <c:pt idx="0">
                  <c:v>264.10000000000002</c:v>
                </c:pt>
                <c:pt idx="1">
                  <c:v>268.5</c:v>
                </c:pt>
                <c:pt idx="2">
                  <c:v>243.8</c:v>
                </c:pt>
                <c:pt idx="3">
                  <c:v>255.9</c:v>
                </c:pt>
                <c:pt idx="4">
                  <c:v>210.2</c:v>
                </c:pt>
                <c:pt idx="5">
                  <c:v>196.2</c:v>
                </c:pt>
                <c:pt idx="6">
                  <c:v>245.2</c:v>
                </c:pt>
                <c:pt idx="7">
                  <c:v>288.10000000000002</c:v>
                </c:pt>
                <c:pt idx="8">
                  <c:v>202.3</c:v>
                </c:pt>
                <c:pt idx="9">
                  <c:v>238.4</c:v>
                </c:pt>
                <c:pt idx="10">
                  <c:v>273.60000000000002</c:v>
                </c:pt>
                <c:pt idx="11">
                  <c:v>279.3</c:v>
                </c:pt>
                <c:pt idx="12">
                  <c:v>238.9</c:v>
                </c:pt>
                <c:pt idx="13">
                  <c:v>212.5</c:v>
                </c:pt>
                <c:pt idx="14">
                  <c:v>250.3</c:v>
                </c:pt>
                <c:pt idx="15">
                  <c:v>261</c:v>
                </c:pt>
                <c:pt idx="16">
                  <c:v>244.5</c:v>
                </c:pt>
                <c:pt idx="17">
                  <c:v>262.10000000000002</c:v>
                </c:pt>
                <c:pt idx="18">
                  <c:v>262.60000000000002</c:v>
                </c:pt>
                <c:pt idx="19">
                  <c:v>234.3</c:v>
                </c:pt>
                <c:pt idx="20">
                  <c:v>227.1</c:v>
                </c:pt>
                <c:pt idx="21">
                  <c:v>255.5</c:v>
                </c:pt>
                <c:pt idx="22">
                  <c:v>247.7</c:v>
                </c:pt>
                <c:pt idx="23">
                  <c:v>231.8</c:v>
                </c:pt>
                <c:pt idx="24">
                  <c:v>259.60000000000002</c:v>
                </c:pt>
                <c:pt idx="25">
                  <c:v>236</c:v>
                </c:pt>
                <c:pt idx="26">
                  <c:v>253.5</c:v>
                </c:pt>
                <c:pt idx="27">
                  <c:v>190.9</c:v>
                </c:pt>
                <c:pt idx="28">
                  <c:v>235.4</c:v>
                </c:pt>
                <c:pt idx="29">
                  <c:v>246.2</c:v>
                </c:pt>
                <c:pt idx="30">
                  <c:v>227.7</c:v>
                </c:pt>
                <c:pt idx="31">
                  <c:v>213.2</c:v>
                </c:pt>
                <c:pt idx="32">
                  <c:v>199.2</c:v>
                </c:pt>
                <c:pt idx="33">
                  <c:v>249.1</c:v>
                </c:pt>
                <c:pt idx="34">
                  <c:v>254.9</c:v>
                </c:pt>
                <c:pt idx="35">
                  <c:v>225.8</c:v>
                </c:pt>
                <c:pt idx="36">
                  <c:v>257.10000000000002</c:v>
                </c:pt>
                <c:pt idx="37">
                  <c:v>216.1</c:v>
                </c:pt>
                <c:pt idx="38">
                  <c:v>252</c:v>
                </c:pt>
                <c:pt idx="39">
                  <c:v>218.5</c:v>
                </c:pt>
                <c:pt idx="40">
                  <c:v>254.3</c:v>
                </c:pt>
                <c:pt idx="41">
                  <c:v>237.1</c:v>
                </c:pt>
                <c:pt idx="42">
                  <c:v>253.3</c:v>
                </c:pt>
                <c:pt idx="43">
                  <c:v>217.9</c:v>
                </c:pt>
                <c:pt idx="44">
                  <c:v>239.9</c:v>
                </c:pt>
                <c:pt idx="45">
                  <c:v>257.5</c:v>
                </c:pt>
                <c:pt idx="46">
                  <c:v>241.3</c:v>
                </c:pt>
                <c:pt idx="47">
                  <c:v>224</c:v>
                </c:pt>
                <c:pt idx="48">
                  <c:v>216.7</c:v>
                </c:pt>
                <c:pt idx="49">
                  <c:v>299.60000000000002</c:v>
                </c:pt>
                <c:pt idx="50">
                  <c:v>215.9</c:v>
                </c:pt>
                <c:pt idx="51">
                  <c:v>238.8</c:v>
                </c:pt>
              </c:numCache>
            </c:numRef>
          </c:val>
          <c:extLst>
            <c:ext xmlns:c16="http://schemas.microsoft.com/office/drawing/2014/chart" uri="{C3380CC4-5D6E-409C-BE32-E72D297353CC}">
              <c16:uniqueId val="{00000000-D515-452E-A540-246D460D6285}"/>
            </c:ext>
          </c:extLst>
        </c:ser>
        <c:dLbls>
          <c:showLegendKey val="0"/>
          <c:showVal val="0"/>
          <c:showCatName val="0"/>
          <c:showSerName val="0"/>
          <c:showPercent val="0"/>
          <c:showBubbleSize val="0"/>
        </c:dLbls>
        <c:gapWidth val="150"/>
        <c:axId val="239830528"/>
        <c:axId val="239832448"/>
      </c:barChart>
      <c:lineChart>
        <c:grouping val="standard"/>
        <c:varyColors val="0"/>
        <c:ser>
          <c:idx val="1"/>
          <c:order val="1"/>
          <c:tx>
            <c:strRef>
              <c:f>Sheet1!$C$1</c:f>
              <c:strCache>
                <c:ptCount val="1"/>
                <c:pt idx="0">
                  <c:v>1991-2020年平均</c:v>
                </c:pt>
              </c:strCache>
            </c:strRef>
          </c:tx>
          <c:spPr>
            <a:ln w="19050" cap="rnd" cmpd="sng" algn="ctr">
              <a:solidFill>
                <a:srgbClr val="00B050"/>
              </a:solidFill>
              <a:prstDash val="solid"/>
              <a:round/>
            </a:ln>
          </c:spPr>
          <c:marker>
            <c:symbol val="none"/>
          </c:marker>
          <c:cat>
            <c:numRef>
              <c:f>Sheet1!$A$22:$A$73</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Sheet1!$C$22:$C$73</c:f>
              <c:numCache>
                <c:formatCode>General</c:formatCode>
                <c:ptCount val="52"/>
                <c:pt idx="0">
                  <c:v>238</c:v>
                </c:pt>
                <c:pt idx="1">
                  <c:v>238</c:v>
                </c:pt>
                <c:pt idx="2">
                  <c:v>238</c:v>
                </c:pt>
                <c:pt idx="3">
                  <c:v>238</c:v>
                </c:pt>
                <c:pt idx="4">
                  <c:v>238</c:v>
                </c:pt>
                <c:pt idx="5">
                  <c:v>238</c:v>
                </c:pt>
                <c:pt idx="6">
                  <c:v>238</c:v>
                </c:pt>
                <c:pt idx="7">
                  <c:v>238</c:v>
                </c:pt>
                <c:pt idx="8">
                  <c:v>238</c:v>
                </c:pt>
                <c:pt idx="9">
                  <c:v>238</c:v>
                </c:pt>
                <c:pt idx="10">
                  <c:v>238</c:v>
                </c:pt>
                <c:pt idx="11">
                  <c:v>238</c:v>
                </c:pt>
                <c:pt idx="12">
                  <c:v>238</c:v>
                </c:pt>
                <c:pt idx="13">
                  <c:v>238</c:v>
                </c:pt>
                <c:pt idx="14">
                  <c:v>238</c:v>
                </c:pt>
                <c:pt idx="15">
                  <c:v>238</c:v>
                </c:pt>
                <c:pt idx="16">
                  <c:v>238</c:v>
                </c:pt>
                <c:pt idx="17">
                  <c:v>238</c:v>
                </c:pt>
                <c:pt idx="18">
                  <c:v>238</c:v>
                </c:pt>
                <c:pt idx="19">
                  <c:v>238</c:v>
                </c:pt>
                <c:pt idx="20">
                  <c:v>238</c:v>
                </c:pt>
                <c:pt idx="21">
                  <c:v>238</c:v>
                </c:pt>
                <c:pt idx="22">
                  <c:v>238</c:v>
                </c:pt>
                <c:pt idx="23">
                  <c:v>238</c:v>
                </c:pt>
                <c:pt idx="24">
                  <c:v>238</c:v>
                </c:pt>
                <c:pt idx="25">
                  <c:v>238</c:v>
                </c:pt>
                <c:pt idx="26">
                  <c:v>238</c:v>
                </c:pt>
                <c:pt idx="27">
                  <c:v>238</c:v>
                </c:pt>
                <c:pt idx="28">
                  <c:v>238</c:v>
                </c:pt>
                <c:pt idx="29">
                  <c:v>238</c:v>
                </c:pt>
                <c:pt idx="30">
                  <c:v>238</c:v>
                </c:pt>
                <c:pt idx="31">
                  <c:v>238</c:v>
                </c:pt>
                <c:pt idx="32">
                  <c:v>238</c:v>
                </c:pt>
                <c:pt idx="33">
                  <c:v>238</c:v>
                </c:pt>
                <c:pt idx="34">
                  <c:v>238</c:v>
                </c:pt>
                <c:pt idx="35">
                  <c:v>238</c:v>
                </c:pt>
                <c:pt idx="36">
                  <c:v>238</c:v>
                </c:pt>
                <c:pt idx="37">
                  <c:v>238</c:v>
                </c:pt>
                <c:pt idx="38">
                  <c:v>238</c:v>
                </c:pt>
                <c:pt idx="39">
                  <c:v>238</c:v>
                </c:pt>
                <c:pt idx="40">
                  <c:v>238</c:v>
                </c:pt>
                <c:pt idx="41">
                  <c:v>238</c:v>
                </c:pt>
                <c:pt idx="42">
                  <c:v>238</c:v>
                </c:pt>
                <c:pt idx="43">
                  <c:v>238</c:v>
                </c:pt>
                <c:pt idx="44">
                  <c:v>238</c:v>
                </c:pt>
                <c:pt idx="45">
                  <c:v>238</c:v>
                </c:pt>
                <c:pt idx="46">
                  <c:v>238</c:v>
                </c:pt>
                <c:pt idx="47">
                  <c:v>238</c:v>
                </c:pt>
                <c:pt idx="48">
                  <c:v>238</c:v>
                </c:pt>
                <c:pt idx="49">
                  <c:v>238</c:v>
                </c:pt>
                <c:pt idx="50">
                  <c:v>238</c:v>
                </c:pt>
                <c:pt idx="51">
                  <c:v>238</c:v>
                </c:pt>
              </c:numCache>
            </c:numRef>
          </c:val>
          <c:smooth val="0"/>
          <c:extLst>
            <c:ext xmlns:c16="http://schemas.microsoft.com/office/drawing/2014/chart" uri="{C3380CC4-5D6E-409C-BE32-E72D297353CC}">
              <c16:uniqueId val="{00000001-D515-452E-A540-246D460D6285}"/>
            </c:ext>
          </c:extLst>
        </c:ser>
        <c:dLbls>
          <c:showLegendKey val="0"/>
          <c:showVal val="0"/>
          <c:showCatName val="0"/>
          <c:showSerName val="0"/>
          <c:showPercent val="0"/>
          <c:showBubbleSize val="0"/>
        </c:dLbls>
        <c:marker val="1"/>
        <c:smooth val="0"/>
        <c:axId val="239830528"/>
        <c:axId val="239832448"/>
      </c:lineChart>
      <c:dateAx>
        <c:axId val="239830528"/>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t>年份</a:t>
                </a:r>
              </a:p>
            </c:rich>
          </c:tx>
          <c:layout>
            <c:manualLayout>
              <c:xMode val="edge"/>
              <c:yMode val="edge"/>
              <c:x val="0.46278863433140299"/>
              <c:y val="0.91362705158379498"/>
            </c:manualLayout>
          </c:layout>
          <c:overlay val="0"/>
        </c:title>
        <c:numFmt formatCode="General" sourceLinked="1"/>
        <c:majorTickMark val="cross"/>
        <c:minorTickMark val="in"/>
        <c:tickLblPos val="nextTo"/>
        <c:spPr>
          <a:ln w="6350" cap="flat" cmpd="sng" algn="ctr">
            <a:solidFill>
              <a:schemeClr val="tx1"/>
            </a:solidFill>
            <a:prstDash val="solid"/>
            <a:round/>
          </a:ln>
        </c:spPr>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39832448"/>
        <c:crosses val="autoZero"/>
        <c:auto val="0"/>
        <c:lblOffset val="100"/>
        <c:baseTimeUnit val="days"/>
        <c:majorUnit val="5"/>
        <c:majorTimeUnit val="days"/>
        <c:minorUnit val="1"/>
        <c:minorTimeUnit val="days"/>
      </c:dateAx>
      <c:valAx>
        <c:axId val="239832448"/>
        <c:scaling>
          <c:orientation val="minMax"/>
          <c:max val="350"/>
        </c:scaling>
        <c:delete val="0"/>
        <c:axPos val="l"/>
        <c:numFmt formatCode="0_ " sourceLinked="0"/>
        <c:majorTickMark val="out"/>
        <c:minorTickMark val="out"/>
        <c:tickLblPos val="nextTo"/>
        <c:spPr>
          <a:ln w="6350" cap="flat" cmpd="sng" algn="ctr">
            <a:solidFill>
              <a:schemeClr val="tx1"/>
            </a:solidFill>
            <a:prstDash val="solid"/>
            <a:round/>
          </a:ln>
        </c:spPr>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39830528"/>
        <c:crosses val="autoZero"/>
        <c:crossBetween val="between"/>
        <c:majorUnit val="50"/>
        <c:minorUnit val="50"/>
      </c:valAx>
      <c:spPr>
        <a:noFill/>
        <a:ln w="25400">
          <a:noFill/>
        </a:ln>
      </c:spPr>
    </c:plotArea>
    <c:legend>
      <c:legendPos val="r"/>
      <c:layout>
        <c:manualLayout>
          <c:xMode val="edge"/>
          <c:yMode val="edge"/>
          <c:x val="0.22694528123345101"/>
          <c:y val="7.8689332155228407E-3"/>
          <c:w val="0.60250904760252999"/>
          <c:h val="0.15369061246198801"/>
        </c:manualLayout>
      </c:layout>
      <c:overlay val="0"/>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noFill/>
      <a:prstDash val="solid"/>
      <a:round/>
    </a:ln>
  </c:spPr>
  <c:txPr>
    <a:bodyPr/>
    <a:lstStyle/>
    <a:p>
      <a:pPr>
        <a:defRPr lang="zh-CN" sz="1050" b="0" baseline="0">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12984406361"/>
          <c:y val="2.9293253968254E-2"/>
          <c:w val="0.881213717770573"/>
          <c:h val="0.80116865079365096"/>
        </c:manualLayout>
      </c:layout>
      <c:barChart>
        <c:barDir val="col"/>
        <c:grouping val="stacked"/>
        <c:varyColors val="0"/>
        <c:ser>
          <c:idx val="1"/>
          <c:order val="0"/>
          <c:tx>
            <c:strRef>
              <c:f>干旱!$E$1</c:f>
              <c:strCache>
                <c:ptCount val="1"/>
                <c:pt idx="0">
                  <c:v>轻旱</c:v>
                </c:pt>
              </c:strCache>
            </c:strRef>
          </c:tx>
          <c:spPr>
            <a:solidFill>
              <a:srgbClr val="FFC000">
                <a:lumMod val="40000"/>
                <a:lumOff val="60000"/>
              </a:srgbClr>
            </a:solidFill>
            <a:ln>
              <a:noFill/>
            </a:ln>
            <a:effectLst/>
          </c:spPr>
          <c:invertIfNegative val="0"/>
          <c:cat>
            <c:numRef>
              <c:f>干旱!$B$2:$B$31</c:f>
              <c:numCache>
                <c:formatCode>m/d;@</c:formatCode>
                <c:ptCount val="30"/>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pt idx="14">
                  <c:v>44301</c:v>
                </c:pt>
                <c:pt idx="15">
                  <c:v>44302</c:v>
                </c:pt>
                <c:pt idx="16">
                  <c:v>44303</c:v>
                </c:pt>
                <c:pt idx="17">
                  <c:v>44304</c:v>
                </c:pt>
                <c:pt idx="18">
                  <c:v>44305</c:v>
                </c:pt>
                <c:pt idx="19">
                  <c:v>44306</c:v>
                </c:pt>
                <c:pt idx="20">
                  <c:v>44307</c:v>
                </c:pt>
                <c:pt idx="21">
                  <c:v>44308</c:v>
                </c:pt>
                <c:pt idx="22">
                  <c:v>44309</c:v>
                </c:pt>
                <c:pt idx="23">
                  <c:v>44310</c:v>
                </c:pt>
                <c:pt idx="24">
                  <c:v>44311</c:v>
                </c:pt>
                <c:pt idx="25">
                  <c:v>44312</c:v>
                </c:pt>
                <c:pt idx="26">
                  <c:v>44313</c:v>
                </c:pt>
                <c:pt idx="27">
                  <c:v>44314</c:v>
                </c:pt>
                <c:pt idx="28">
                  <c:v>44315</c:v>
                </c:pt>
                <c:pt idx="29">
                  <c:v>44316</c:v>
                </c:pt>
              </c:numCache>
            </c:numRef>
          </c:cat>
          <c:val>
            <c:numRef>
              <c:f>干旱!$E$2:$E$31</c:f>
              <c:numCache>
                <c:formatCode>General</c:formatCode>
                <c:ptCount val="30"/>
                <c:pt idx="0">
                  <c:v>8</c:v>
                </c:pt>
                <c:pt idx="1">
                  <c:v>10</c:v>
                </c:pt>
                <c:pt idx="2">
                  <c:v>12</c:v>
                </c:pt>
                <c:pt idx="3">
                  <c:v>14</c:v>
                </c:pt>
                <c:pt idx="4">
                  <c:v>14</c:v>
                </c:pt>
                <c:pt idx="5">
                  <c:v>22</c:v>
                </c:pt>
                <c:pt idx="6">
                  <c:v>22</c:v>
                </c:pt>
                <c:pt idx="7">
                  <c:v>23</c:v>
                </c:pt>
                <c:pt idx="8">
                  <c:v>31</c:v>
                </c:pt>
                <c:pt idx="9">
                  <c:v>32</c:v>
                </c:pt>
                <c:pt idx="10">
                  <c:v>37</c:v>
                </c:pt>
                <c:pt idx="11">
                  <c:v>34</c:v>
                </c:pt>
                <c:pt idx="12">
                  <c:v>33</c:v>
                </c:pt>
                <c:pt idx="13">
                  <c:v>37</c:v>
                </c:pt>
                <c:pt idx="14">
                  <c:v>39</c:v>
                </c:pt>
                <c:pt idx="15">
                  <c:v>43</c:v>
                </c:pt>
                <c:pt idx="16">
                  <c:v>43</c:v>
                </c:pt>
                <c:pt idx="17">
                  <c:v>50</c:v>
                </c:pt>
                <c:pt idx="18">
                  <c:v>49</c:v>
                </c:pt>
                <c:pt idx="19">
                  <c:v>63</c:v>
                </c:pt>
                <c:pt idx="20">
                  <c:v>66</c:v>
                </c:pt>
                <c:pt idx="21">
                  <c:v>63</c:v>
                </c:pt>
                <c:pt idx="22">
                  <c:v>66</c:v>
                </c:pt>
                <c:pt idx="23">
                  <c:v>65</c:v>
                </c:pt>
                <c:pt idx="24">
                  <c:v>61</c:v>
                </c:pt>
                <c:pt idx="25">
                  <c:v>60</c:v>
                </c:pt>
                <c:pt idx="26">
                  <c:v>56</c:v>
                </c:pt>
                <c:pt idx="27">
                  <c:v>88</c:v>
                </c:pt>
                <c:pt idx="28">
                  <c:v>89</c:v>
                </c:pt>
                <c:pt idx="29">
                  <c:v>89</c:v>
                </c:pt>
              </c:numCache>
            </c:numRef>
          </c:val>
          <c:extLst>
            <c:ext xmlns:c16="http://schemas.microsoft.com/office/drawing/2014/chart" uri="{C3380CC4-5D6E-409C-BE32-E72D297353CC}">
              <c16:uniqueId val="{00000000-11CF-41E7-A288-0E5C75ED5F64}"/>
            </c:ext>
          </c:extLst>
        </c:ser>
        <c:ser>
          <c:idx val="2"/>
          <c:order val="1"/>
          <c:tx>
            <c:strRef>
              <c:f>干旱!$F$1</c:f>
              <c:strCache>
                <c:ptCount val="1"/>
                <c:pt idx="0">
                  <c:v>中旱</c:v>
                </c:pt>
              </c:strCache>
            </c:strRef>
          </c:tx>
          <c:spPr>
            <a:solidFill>
              <a:srgbClr val="FFC000"/>
            </a:solidFill>
            <a:ln>
              <a:noFill/>
            </a:ln>
            <a:effectLst/>
          </c:spPr>
          <c:invertIfNegative val="0"/>
          <c:cat>
            <c:numRef>
              <c:f>干旱!$B$2:$B$31</c:f>
              <c:numCache>
                <c:formatCode>m/d;@</c:formatCode>
                <c:ptCount val="30"/>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pt idx="14">
                  <c:v>44301</c:v>
                </c:pt>
                <c:pt idx="15">
                  <c:v>44302</c:v>
                </c:pt>
                <c:pt idx="16">
                  <c:v>44303</c:v>
                </c:pt>
                <c:pt idx="17">
                  <c:v>44304</c:v>
                </c:pt>
                <c:pt idx="18">
                  <c:v>44305</c:v>
                </c:pt>
                <c:pt idx="19">
                  <c:v>44306</c:v>
                </c:pt>
                <c:pt idx="20">
                  <c:v>44307</c:v>
                </c:pt>
                <c:pt idx="21">
                  <c:v>44308</c:v>
                </c:pt>
                <c:pt idx="22">
                  <c:v>44309</c:v>
                </c:pt>
                <c:pt idx="23">
                  <c:v>44310</c:v>
                </c:pt>
                <c:pt idx="24">
                  <c:v>44311</c:v>
                </c:pt>
                <c:pt idx="25">
                  <c:v>44312</c:v>
                </c:pt>
                <c:pt idx="26">
                  <c:v>44313</c:v>
                </c:pt>
                <c:pt idx="27">
                  <c:v>44314</c:v>
                </c:pt>
                <c:pt idx="28">
                  <c:v>44315</c:v>
                </c:pt>
                <c:pt idx="29">
                  <c:v>44316</c:v>
                </c:pt>
              </c:numCache>
            </c:numRef>
          </c:cat>
          <c:val>
            <c:numRef>
              <c:f>干旱!$F$2:$F$31</c:f>
              <c:numCache>
                <c:formatCode>General</c:formatCode>
                <c:ptCount val="30"/>
                <c:pt idx="0">
                  <c:v>2</c:v>
                </c:pt>
                <c:pt idx="1">
                  <c:v>1</c:v>
                </c:pt>
                <c:pt idx="2">
                  <c:v>1</c:v>
                </c:pt>
                <c:pt idx="3">
                  <c:v>1</c:v>
                </c:pt>
                <c:pt idx="4">
                  <c:v>1</c:v>
                </c:pt>
                <c:pt idx="5">
                  <c:v>7</c:v>
                </c:pt>
                <c:pt idx="6">
                  <c:v>8</c:v>
                </c:pt>
                <c:pt idx="7">
                  <c:v>9</c:v>
                </c:pt>
                <c:pt idx="8">
                  <c:v>11</c:v>
                </c:pt>
                <c:pt idx="9">
                  <c:v>11</c:v>
                </c:pt>
                <c:pt idx="10">
                  <c:v>12</c:v>
                </c:pt>
                <c:pt idx="11">
                  <c:v>6</c:v>
                </c:pt>
                <c:pt idx="12">
                  <c:v>9</c:v>
                </c:pt>
                <c:pt idx="13">
                  <c:v>10</c:v>
                </c:pt>
                <c:pt idx="14">
                  <c:v>11</c:v>
                </c:pt>
                <c:pt idx="15">
                  <c:v>10</c:v>
                </c:pt>
                <c:pt idx="16">
                  <c:v>14</c:v>
                </c:pt>
                <c:pt idx="17">
                  <c:v>13</c:v>
                </c:pt>
                <c:pt idx="18">
                  <c:v>15</c:v>
                </c:pt>
                <c:pt idx="19">
                  <c:v>15</c:v>
                </c:pt>
                <c:pt idx="20">
                  <c:v>18</c:v>
                </c:pt>
                <c:pt idx="21">
                  <c:v>30</c:v>
                </c:pt>
                <c:pt idx="22">
                  <c:v>34</c:v>
                </c:pt>
                <c:pt idx="23">
                  <c:v>38</c:v>
                </c:pt>
                <c:pt idx="24">
                  <c:v>48</c:v>
                </c:pt>
                <c:pt idx="25">
                  <c:v>51</c:v>
                </c:pt>
                <c:pt idx="26">
                  <c:v>55</c:v>
                </c:pt>
                <c:pt idx="27">
                  <c:v>9</c:v>
                </c:pt>
                <c:pt idx="28">
                  <c:v>8</c:v>
                </c:pt>
                <c:pt idx="29">
                  <c:v>11</c:v>
                </c:pt>
              </c:numCache>
            </c:numRef>
          </c:val>
          <c:extLst>
            <c:ext xmlns:c16="http://schemas.microsoft.com/office/drawing/2014/chart" uri="{C3380CC4-5D6E-409C-BE32-E72D297353CC}">
              <c16:uniqueId val="{00000001-11CF-41E7-A288-0E5C75ED5F64}"/>
            </c:ext>
          </c:extLst>
        </c:ser>
        <c:ser>
          <c:idx val="3"/>
          <c:order val="2"/>
          <c:tx>
            <c:strRef>
              <c:f>干旱!$G$1</c:f>
              <c:strCache>
                <c:ptCount val="1"/>
                <c:pt idx="0">
                  <c:v>重旱</c:v>
                </c:pt>
              </c:strCache>
            </c:strRef>
          </c:tx>
          <c:spPr>
            <a:solidFill>
              <a:srgbClr val="FF3300"/>
            </a:solidFill>
            <a:ln>
              <a:noFill/>
            </a:ln>
            <a:effectLst/>
          </c:spPr>
          <c:invertIfNegative val="0"/>
          <c:cat>
            <c:numRef>
              <c:f>干旱!$B$2:$B$31</c:f>
              <c:numCache>
                <c:formatCode>m/d;@</c:formatCode>
                <c:ptCount val="30"/>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pt idx="14">
                  <c:v>44301</c:v>
                </c:pt>
                <c:pt idx="15">
                  <c:v>44302</c:v>
                </c:pt>
                <c:pt idx="16">
                  <c:v>44303</c:v>
                </c:pt>
                <c:pt idx="17">
                  <c:v>44304</c:v>
                </c:pt>
                <c:pt idx="18">
                  <c:v>44305</c:v>
                </c:pt>
                <c:pt idx="19">
                  <c:v>44306</c:v>
                </c:pt>
                <c:pt idx="20">
                  <c:v>44307</c:v>
                </c:pt>
                <c:pt idx="21">
                  <c:v>44308</c:v>
                </c:pt>
                <c:pt idx="22">
                  <c:v>44309</c:v>
                </c:pt>
                <c:pt idx="23">
                  <c:v>44310</c:v>
                </c:pt>
                <c:pt idx="24">
                  <c:v>44311</c:v>
                </c:pt>
                <c:pt idx="25">
                  <c:v>44312</c:v>
                </c:pt>
                <c:pt idx="26">
                  <c:v>44313</c:v>
                </c:pt>
                <c:pt idx="27">
                  <c:v>44314</c:v>
                </c:pt>
                <c:pt idx="28">
                  <c:v>44315</c:v>
                </c:pt>
                <c:pt idx="29">
                  <c:v>44316</c:v>
                </c:pt>
              </c:numCache>
            </c:numRef>
          </c:cat>
          <c:val>
            <c:numRef>
              <c:f>干旱!$G$2:$G$31</c:f>
              <c:numCache>
                <c:formatCode>General</c:formatCode>
                <c:ptCount val="30"/>
                <c:pt idx="0">
                  <c:v>0</c:v>
                </c:pt>
                <c:pt idx="1">
                  <c:v>0</c:v>
                </c:pt>
                <c:pt idx="2">
                  <c:v>0</c:v>
                </c:pt>
                <c:pt idx="3">
                  <c:v>0</c:v>
                </c:pt>
                <c:pt idx="4">
                  <c:v>0</c:v>
                </c:pt>
                <c:pt idx="5">
                  <c:v>0</c:v>
                </c:pt>
                <c:pt idx="6">
                  <c:v>0</c:v>
                </c:pt>
                <c:pt idx="7">
                  <c:v>0</c:v>
                </c:pt>
                <c:pt idx="8">
                  <c:v>1</c:v>
                </c:pt>
                <c:pt idx="9">
                  <c:v>1</c:v>
                </c:pt>
                <c:pt idx="10">
                  <c:v>2</c:v>
                </c:pt>
                <c:pt idx="11">
                  <c:v>0</c:v>
                </c:pt>
                <c:pt idx="12">
                  <c:v>0</c:v>
                </c:pt>
                <c:pt idx="13">
                  <c:v>0</c:v>
                </c:pt>
                <c:pt idx="14">
                  <c:v>0</c:v>
                </c:pt>
                <c:pt idx="15">
                  <c:v>1</c:v>
                </c:pt>
                <c:pt idx="16">
                  <c:v>0</c:v>
                </c:pt>
                <c:pt idx="17">
                  <c:v>1</c:v>
                </c:pt>
                <c:pt idx="18">
                  <c:v>1</c:v>
                </c:pt>
                <c:pt idx="19">
                  <c:v>2</c:v>
                </c:pt>
                <c:pt idx="20">
                  <c:v>2</c:v>
                </c:pt>
                <c:pt idx="21">
                  <c:v>3</c:v>
                </c:pt>
                <c:pt idx="22">
                  <c:v>4</c:v>
                </c:pt>
                <c:pt idx="23">
                  <c:v>4</c:v>
                </c:pt>
                <c:pt idx="24">
                  <c:v>5</c:v>
                </c:pt>
                <c:pt idx="25">
                  <c:v>7</c:v>
                </c:pt>
                <c:pt idx="26">
                  <c:v>9</c:v>
                </c:pt>
                <c:pt idx="27">
                  <c:v>1</c:v>
                </c:pt>
                <c:pt idx="28">
                  <c:v>0</c:v>
                </c:pt>
                <c:pt idx="29">
                  <c:v>0</c:v>
                </c:pt>
              </c:numCache>
            </c:numRef>
          </c:val>
          <c:extLst>
            <c:ext xmlns:c16="http://schemas.microsoft.com/office/drawing/2014/chart" uri="{C3380CC4-5D6E-409C-BE32-E72D297353CC}">
              <c16:uniqueId val="{00000002-11CF-41E7-A288-0E5C75ED5F64}"/>
            </c:ext>
          </c:extLst>
        </c:ser>
        <c:ser>
          <c:idx val="0"/>
          <c:order val="3"/>
          <c:tx>
            <c:strRef>
              <c:f>干旱!$H$1</c:f>
              <c:strCache>
                <c:ptCount val="1"/>
                <c:pt idx="0">
                  <c:v>特旱</c:v>
                </c:pt>
              </c:strCache>
            </c:strRef>
          </c:tx>
          <c:spPr>
            <a:solidFill>
              <a:srgbClr val="C00000"/>
            </a:solidFill>
            <a:ln>
              <a:noFill/>
            </a:ln>
            <a:effectLst/>
          </c:spPr>
          <c:invertIfNegative val="0"/>
          <c:cat>
            <c:numRef>
              <c:f>干旱!$B$2:$B$31</c:f>
              <c:numCache>
                <c:formatCode>m/d;@</c:formatCode>
                <c:ptCount val="30"/>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pt idx="14">
                  <c:v>44301</c:v>
                </c:pt>
                <c:pt idx="15">
                  <c:v>44302</c:v>
                </c:pt>
                <c:pt idx="16">
                  <c:v>44303</c:v>
                </c:pt>
                <c:pt idx="17">
                  <c:v>44304</c:v>
                </c:pt>
                <c:pt idx="18">
                  <c:v>44305</c:v>
                </c:pt>
                <c:pt idx="19">
                  <c:v>44306</c:v>
                </c:pt>
                <c:pt idx="20">
                  <c:v>44307</c:v>
                </c:pt>
                <c:pt idx="21">
                  <c:v>44308</c:v>
                </c:pt>
                <c:pt idx="22">
                  <c:v>44309</c:v>
                </c:pt>
                <c:pt idx="23">
                  <c:v>44310</c:v>
                </c:pt>
                <c:pt idx="24">
                  <c:v>44311</c:v>
                </c:pt>
                <c:pt idx="25">
                  <c:v>44312</c:v>
                </c:pt>
                <c:pt idx="26">
                  <c:v>44313</c:v>
                </c:pt>
                <c:pt idx="27">
                  <c:v>44314</c:v>
                </c:pt>
                <c:pt idx="28">
                  <c:v>44315</c:v>
                </c:pt>
                <c:pt idx="29">
                  <c:v>44316</c:v>
                </c:pt>
              </c:numCache>
            </c:numRef>
          </c:cat>
          <c:val>
            <c:numRef>
              <c:f>干旱!$H$2:$H$93</c:f>
              <c:numCache>
                <c:formatCode>General</c:formatCode>
                <c:ptCount val="9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1</c:v>
                </c:pt>
                <c:pt idx="91">
                  <c:v>1</c:v>
                </c:pt>
              </c:numCache>
            </c:numRef>
          </c:val>
          <c:extLst>
            <c:ext xmlns:c16="http://schemas.microsoft.com/office/drawing/2014/chart" uri="{C3380CC4-5D6E-409C-BE32-E72D297353CC}">
              <c16:uniqueId val="{00000003-11CF-41E7-A288-0E5C75ED5F64}"/>
            </c:ext>
          </c:extLst>
        </c:ser>
        <c:dLbls>
          <c:showLegendKey val="0"/>
          <c:showVal val="0"/>
          <c:showCatName val="0"/>
          <c:showSerName val="0"/>
          <c:showPercent val="0"/>
          <c:showBubbleSize val="0"/>
        </c:dLbls>
        <c:gapWidth val="150"/>
        <c:overlap val="100"/>
        <c:axId val="240019712"/>
        <c:axId val="240021888"/>
      </c:barChart>
      <c:dateAx>
        <c:axId val="240019712"/>
        <c:scaling>
          <c:orientation val="minMax"/>
        </c:scaling>
        <c:delete val="0"/>
        <c:axPos val="b"/>
        <c:title>
          <c:tx>
            <c:rich>
              <a:bodyPr rot="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a:t>日期</a:t>
                </a:r>
              </a:p>
            </c:rich>
          </c:tx>
          <c:overlay val="0"/>
          <c:spPr>
            <a:noFill/>
            <a:ln>
              <a:noFill/>
            </a:ln>
            <a:effectLst/>
          </c:spPr>
        </c:title>
        <c:numFmt formatCode="m/d;@" sourceLinked="1"/>
        <c:majorTickMark val="out"/>
        <c:minorTickMark val="none"/>
        <c:tickLblPos val="nextTo"/>
        <c:spPr>
          <a:noFill/>
          <a:ln w="6350" cap="flat" cmpd="sng" algn="ctr">
            <a:solidFill>
              <a:sysClr val="windowText" lastClr="000000"/>
            </a:solidFill>
            <a:round/>
          </a:ln>
          <a:effectLst/>
        </c:spPr>
        <c:txPr>
          <a:bodyPr rot="-6000000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240021888"/>
        <c:crosses val="autoZero"/>
        <c:auto val="1"/>
        <c:lblOffset val="100"/>
        <c:baseTimeUnit val="days"/>
        <c:majorUnit val="2"/>
        <c:majorTimeUnit val="days"/>
      </c:dateAx>
      <c:valAx>
        <c:axId val="240021888"/>
        <c:scaling>
          <c:orientation val="minMax"/>
        </c:scaling>
        <c:delete val="0"/>
        <c:axPos val="l"/>
        <c:title>
          <c:tx>
            <c:rich>
              <a:bodyPr rot="-540000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a:t>干旱（站）</a:t>
                </a:r>
              </a:p>
            </c:rich>
          </c:tx>
          <c:overlay val="0"/>
          <c:spPr>
            <a:noFill/>
            <a:ln>
              <a:noFill/>
            </a:ln>
            <a:effectLst/>
          </c:spPr>
        </c:title>
        <c:numFmt formatCode="General" sourceLinked="1"/>
        <c:majorTickMark val="out"/>
        <c:minorTickMark val="none"/>
        <c:tickLblPos val="nextTo"/>
        <c:spPr>
          <a:noFill/>
          <a:ln w="6350">
            <a:solidFill>
              <a:sysClr val="windowText" lastClr="000000"/>
            </a:solidFill>
          </a:ln>
          <a:effectLst/>
        </c:spPr>
        <c:txPr>
          <a:bodyPr rot="-6000000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240019712"/>
        <c:crosses val="autoZero"/>
        <c:crossBetween val="between"/>
        <c:majorUnit val="30"/>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round/>
    </a:ln>
    <a:effectLst/>
  </c:spPr>
  <c:txPr>
    <a:bodyPr/>
    <a:lstStyle/>
    <a:p>
      <a:pPr>
        <a:defRPr lang="zh-CN" sz="105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54563492063"/>
          <c:y val="2.54283318751823E-2"/>
          <c:w val="0.85578253968254003"/>
          <c:h val="0.78944563492063502"/>
        </c:manualLayout>
      </c:layout>
      <c:barChart>
        <c:barDir val="col"/>
        <c:grouping val="clustered"/>
        <c:varyColors val="0"/>
        <c:ser>
          <c:idx val="0"/>
          <c:order val="0"/>
          <c:tx>
            <c:strRef>
              <c:f>历年值</c:f>
              <c:strCache>
                <c:ptCount val="1"/>
                <c:pt idx="0">
                  <c:v>历年值</c:v>
                </c:pt>
              </c:strCache>
            </c:strRef>
          </c:tx>
          <c:spPr>
            <a:solidFill>
              <a:schemeClr val="accent5"/>
            </a:solidFill>
            <a:ln>
              <a:solidFill>
                <a:schemeClr val="accent5"/>
              </a:solidFill>
            </a:ln>
            <a:effectLst/>
          </c:spPr>
          <c:invertIfNegative val="0"/>
          <c:cat>
            <c:numRef>
              <c:f>大风!$B$21:$B$72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大风!$C$21:$C$72</c:f>
              <c:numCache>
                <c:formatCode>General</c:formatCode>
                <c:ptCount val="52"/>
                <c:pt idx="0">
                  <c:v>448</c:v>
                </c:pt>
                <c:pt idx="1">
                  <c:v>483</c:v>
                </c:pt>
                <c:pt idx="2">
                  <c:v>348</c:v>
                </c:pt>
                <c:pt idx="3">
                  <c:v>630</c:v>
                </c:pt>
                <c:pt idx="4">
                  <c:v>388</c:v>
                </c:pt>
                <c:pt idx="5">
                  <c:v>292</c:v>
                </c:pt>
                <c:pt idx="6">
                  <c:v>380</c:v>
                </c:pt>
                <c:pt idx="7">
                  <c:v>707</c:v>
                </c:pt>
                <c:pt idx="8">
                  <c:v>522</c:v>
                </c:pt>
                <c:pt idx="9">
                  <c:v>479</c:v>
                </c:pt>
                <c:pt idx="10">
                  <c:v>247</c:v>
                </c:pt>
                <c:pt idx="11">
                  <c:v>300</c:v>
                </c:pt>
                <c:pt idx="12">
                  <c:v>584</c:v>
                </c:pt>
                <c:pt idx="13">
                  <c:v>198</c:v>
                </c:pt>
                <c:pt idx="14">
                  <c:v>437</c:v>
                </c:pt>
                <c:pt idx="15">
                  <c:v>403</c:v>
                </c:pt>
                <c:pt idx="16">
                  <c:v>201</c:v>
                </c:pt>
                <c:pt idx="17">
                  <c:v>354</c:v>
                </c:pt>
                <c:pt idx="18">
                  <c:v>125</c:v>
                </c:pt>
                <c:pt idx="19">
                  <c:v>273</c:v>
                </c:pt>
                <c:pt idx="20">
                  <c:v>244</c:v>
                </c:pt>
                <c:pt idx="21">
                  <c:v>341</c:v>
                </c:pt>
                <c:pt idx="22">
                  <c:v>353</c:v>
                </c:pt>
                <c:pt idx="23">
                  <c:v>126</c:v>
                </c:pt>
                <c:pt idx="24">
                  <c:v>293</c:v>
                </c:pt>
                <c:pt idx="25">
                  <c:v>184</c:v>
                </c:pt>
                <c:pt idx="26">
                  <c:v>49</c:v>
                </c:pt>
                <c:pt idx="27">
                  <c:v>167</c:v>
                </c:pt>
                <c:pt idx="28">
                  <c:v>273</c:v>
                </c:pt>
                <c:pt idx="29">
                  <c:v>459</c:v>
                </c:pt>
                <c:pt idx="30">
                  <c:v>218</c:v>
                </c:pt>
                <c:pt idx="31">
                  <c:v>330</c:v>
                </c:pt>
                <c:pt idx="32">
                  <c:v>185</c:v>
                </c:pt>
                <c:pt idx="33">
                  <c:v>83</c:v>
                </c:pt>
                <c:pt idx="34">
                  <c:v>354</c:v>
                </c:pt>
                <c:pt idx="35">
                  <c:v>202</c:v>
                </c:pt>
                <c:pt idx="36">
                  <c:v>82</c:v>
                </c:pt>
                <c:pt idx="37">
                  <c:v>124</c:v>
                </c:pt>
                <c:pt idx="38">
                  <c:v>114</c:v>
                </c:pt>
                <c:pt idx="39">
                  <c:v>219</c:v>
                </c:pt>
                <c:pt idx="40">
                  <c:v>152</c:v>
                </c:pt>
                <c:pt idx="41">
                  <c:v>105</c:v>
                </c:pt>
                <c:pt idx="42">
                  <c:v>115</c:v>
                </c:pt>
                <c:pt idx="43">
                  <c:v>34</c:v>
                </c:pt>
                <c:pt idx="44">
                  <c:v>101</c:v>
                </c:pt>
                <c:pt idx="45">
                  <c:v>116</c:v>
                </c:pt>
                <c:pt idx="46">
                  <c:v>120</c:v>
                </c:pt>
                <c:pt idx="47">
                  <c:v>328</c:v>
                </c:pt>
                <c:pt idx="48">
                  <c:v>160</c:v>
                </c:pt>
                <c:pt idx="49">
                  <c:v>203</c:v>
                </c:pt>
                <c:pt idx="50">
                  <c:v>299</c:v>
                </c:pt>
                <c:pt idx="51">
                  <c:v>113</c:v>
                </c:pt>
              </c:numCache>
            </c:numRef>
          </c:val>
          <c:extLst>
            <c:ext xmlns:c16="http://schemas.microsoft.com/office/drawing/2014/chart" uri="{C3380CC4-5D6E-409C-BE32-E72D297353CC}">
              <c16:uniqueId val="{00000000-739F-4124-B42B-D151BF34F8AD}"/>
            </c:ext>
          </c:extLst>
        </c:ser>
        <c:dLbls>
          <c:showLegendKey val="0"/>
          <c:showVal val="0"/>
          <c:showCatName val="0"/>
          <c:showSerName val="0"/>
          <c:showPercent val="0"/>
          <c:showBubbleSize val="0"/>
        </c:dLbls>
        <c:gapWidth val="150"/>
        <c:axId val="242177536"/>
        <c:axId val="242179456"/>
      </c:barChart>
      <c:lineChart>
        <c:grouping val="standard"/>
        <c:varyColors val="0"/>
        <c:ser>
          <c:idx val="1"/>
          <c:order val="1"/>
          <c:tx>
            <c:strRef>
              <c:f>1991-2020年平均</c:f>
              <c:strCache>
                <c:ptCount val="1"/>
                <c:pt idx="0">
                  <c:v>1991-2020年平均</c:v>
                </c:pt>
              </c:strCache>
            </c:strRef>
          </c:tx>
          <c:spPr>
            <a:ln w="28575" cap="rnd">
              <a:solidFill>
                <a:schemeClr val="accent6"/>
              </a:solidFill>
              <a:round/>
            </a:ln>
            <a:effectLst/>
          </c:spPr>
          <c:marker>
            <c:symbol val="none"/>
          </c:marker>
          <c:cat>
            <c:numRef>
              <c:f>大风!$B$21:$B$72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大风!$D$21:$D$72</c:f>
              <c:numCache>
                <c:formatCode>General</c:formatCode>
                <c:ptCount val="52"/>
                <c:pt idx="0">
                  <c:v>194.5</c:v>
                </c:pt>
                <c:pt idx="1">
                  <c:v>194.5</c:v>
                </c:pt>
                <c:pt idx="2">
                  <c:v>194.5</c:v>
                </c:pt>
                <c:pt idx="3">
                  <c:v>194.5</c:v>
                </c:pt>
                <c:pt idx="4">
                  <c:v>194.5</c:v>
                </c:pt>
                <c:pt idx="5">
                  <c:v>194.5</c:v>
                </c:pt>
                <c:pt idx="6">
                  <c:v>194.5</c:v>
                </c:pt>
                <c:pt idx="7">
                  <c:v>194.5</c:v>
                </c:pt>
                <c:pt idx="8">
                  <c:v>194.5</c:v>
                </c:pt>
                <c:pt idx="9">
                  <c:v>194.5</c:v>
                </c:pt>
                <c:pt idx="10">
                  <c:v>194.5</c:v>
                </c:pt>
                <c:pt idx="11">
                  <c:v>194.5</c:v>
                </c:pt>
                <c:pt idx="12">
                  <c:v>194.5</c:v>
                </c:pt>
                <c:pt idx="13">
                  <c:v>194.5</c:v>
                </c:pt>
                <c:pt idx="14">
                  <c:v>194.5</c:v>
                </c:pt>
                <c:pt idx="15">
                  <c:v>194.5</c:v>
                </c:pt>
                <c:pt idx="16">
                  <c:v>194.5</c:v>
                </c:pt>
                <c:pt idx="17">
                  <c:v>194.5</c:v>
                </c:pt>
                <c:pt idx="18">
                  <c:v>194.5</c:v>
                </c:pt>
                <c:pt idx="19">
                  <c:v>194.5</c:v>
                </c:pt>
                <c:pt idx="20">
                  <c:v>194.5</c:v>
                </c:pt>
                <c:pt idx="21">
                  <c:v>194.5</c:v>
                </c:pt>
                <c:pt idx="22">
                  <c:v>194.5</c:v>
                </c:pt>
                <c:pt idx="23">
                  <c:v>194.5</c:v>
                </c:pt>
                <c:pt idx="24">
                  <c:v>194.5</c:v>
                </c:pt>
                <c:pt idx="25">
                  <c:v>194.5</c:v>
                </c:pt>
                <c:pt idx="26">
                  <c:v>194.5</c:v>
                </c:pt>
                <c:pt idx="27">
                  <c:v>194.5</c:v>
                </c:pt>
                <c:pt idx="28">
                  <c:v>194.5</c:v>
                </c:pt>
                <c:pt idx="29">
                  <c:v>194.5</c:v>
                </c:pt>
                <c:pt idx="30">
                  <c:v>194.5</c:v>
                </c:pt>
                <c:pt idx="31">
                  <c:v>194.5</c:v>
                </c:pt>
                <c:pt idx="32">
                  <c:v>194.5</c:v>
                </c:pt>
                <c:pt idx="33">
                  <c:v>194.5</c:v>
                </c:pt>
                <c:pt idx="34">
                  <c:v>194.5</c:v>
                </c:pt>
                <c:pt idx="35">
                  <c:v>194.5</c:v>
                </c:pt>
                <c:pt idx="36">
                  <c:v>194.5</c:v>
                </c:pt>
                <c:pt idx="37">
                  <c:v>194.5</c:v>
                </c:pt>
                <c:pt idx="38">
                  <c:v>194.5</c:v>
                </c:pt>
                <c:pt idx="39">
                  <c:v>194.5</c:v>
                </c:pt>
                <c:pt idx="40">
                  <c:v>194.5</c:v>
                </c:pt>
                <c:pt idx="41">
                  <c:v>194.5</c:v>
                </c:pt>
                <c:pt idx="42">
                  <c:v>194.5</c:v>
                </c:pt>
                <c:pt idx="43">
                  <c:v>194.5</c:v>
                </c:pt>
                <c:pt idx="44">
                  <c:v>194.5</c:v>
                </c:pt>
                <c:pt idx="45">
                  <c:v>194.5</c:v>
                </c:pt>
                <c:pt idx="46">
                  <c:v>194.5</c:v>
                </c:pt>
                <c:pt idx="47">
                  <c:v>194.5</c:v>
                </c:pt>
                <c:pt idx="48">
                  <c:v>194.5</c:v>
                </c:pt>
                <c:pt idx="49">
                  <c:v>194.5</c:v>
                </c:pt>
                <c:pt idx="50">
                  <c:v>194.5</c:v>
                </c:pt>
                <c:pt idx="51">
                  <c:v>194.5</c:v>
                </c:pt>
              </c:numCache>
            </c:numRef>
          </c:val>
          <c:smooth val="0"/>
          <c:extLst>
            <c:ext xmlns:c16="http://schemas.microsoft.com/office/drawing/2014/chart" uri="{C3380CC4-5D6E-409C-BE32-E72D297353CC}">
              <c16:uniqueId val="{00000001-739F-4124-B42B-D151BF34F8AD}"/>
            </c:ext>
          </c:extLst>
        </c:ser>
        <c:dLbls>
          <c:showLegendKey val="0"/>
          <c:showVal val="0"/>
          <c:showCatName val="0"/>
          <c:showSerName val="0"/>
          <c:showPercent val="0"/>
          <c:showBubbleSize val="0"/>
        </c:dLbls>
        <c:marker val="1"/>
        <c:smooth val="0"/>
        <c:axId val="242177536"/>
        <c:axId val="242179456"/>
      </c:lineChart>
      <c:catAx>
        <c:axId val="242177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2179456"/>
        <c:crosses val="autoZero"/>
        <c:auto val="1"/>
        <c:lblAlgn val="ctr"/>
        <c:lblOffset val="100"/>
        <c:tickLblSkip val="5"/>
        <c:tickMarkSkip val="5"/>
        <c:noMultiLvlLbl val="0"/>
      </c:catAx>
      <c:valAx>
        <c:axId val="242179456"/>
        <c:scaling>
          <c:orientation val="minMax"/>
          <c:max val="100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latin typeface="Times New Roman" panose="02020603050405020304" charset="0"/>
                    <a:ea typeface="宋体" panose="02010600030101010101" charset="-122"/>
                  </a:rPr>
                  <a:t>大风（站次）</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2177536"/>
        <c:crosses val="autoZero"/>
        <c:crossBetween val="between"/>
        <c:majorUnit val="200"/>
        <c:minorUnit val="100"/>
      </c:valAx>
      <c:spPr>
        <a:noFill/>
        <a:ln>
          <a:noFill/>
        </a:ln>
        <a:effectLst/>
      </c:spPr>
    </c:plotArea>
    <c:legend>
      <c:legendPos val="t"/>
      <c:layout>
        <c:manualLayout>
          <c:xMode val="edge"/>
          <c:yMode val="edge"/>
          <c:x val="0.33658836805555598"/>
          <c:y val="1.0079365079365099E-2"/>
          <c:w val="0.50541718749999998"/>
          <c:h val="0.15467658730158701"/>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6146333417301"/>
          <c:y val="2.7199620880723301E-2"/>
          <c:w val="0.85515335665731995"/>
          <c:h val="0.79149563492063502"/>
        </c:manualLayout>
      </c:layout>
      <c:barChart>
        <c:barDir val="col"/>
        <c:grouping val="clustered"/>
        <c:varyColors val="0"/>
        <c:ser>
          <c:idx val="0"/>
          <c:order val="0"/>
          <c:tx>
            <c:strRef>
              <c:f>历年值</c:f>
              <c:strCache>
                <c:ptCount val="1"/>
                <c:pt idx="0">
                  <c:v>历年值</c:v>
                </c:pt>
              </c:strCache>
            </c:strRef>
          </c:tx>
          <c:spPr>
            <a:solidFill>
              <a:schemeClr val="accent2"/>
            </a:solidFill>
            <a:ln>
              <a:noFill/>
            </a:ln>
            <a:effectLst/>
          </c:spPr>
          <c:invertIfNegative val="0"/>
          <c:cat>
            <c:numRef>
              <c:f>沙尘!$B$11:$B$72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沙尘!$C$11:$C$72</c:f>
              <c:numCache>
                <c:formatCode>General</c:formatCode>
                <c:ptCount val="62"/>
                <c:pt idx="0">
                  <c:v>488</c:v>
                </c:pt>
                <c:pt idx="1">
                  <c:v>245</c:v>
                </c:pt>
                <c:pt idx="2">
                  <c:v>260</c:v>
                </c:pt>
                <c:pt idx="3">
                  <c:v>49</c:v>
                </c:pt>
                <c:pt idx="4">
                  <c:v>365</c:v>
                </c:pt>
                <c:pt idx="5">
                  <c:v>807</c:v>
                </c:pt>
                <c:pt idx="6">
                  <c:v>342</c:v>
                </c:pt>
                <c:pt idx="7">
                  <c:v>671</c:v>
                </c:pt>
                <c:pt idx="8">
                  <c:v>855</c:v>
                </c:pt>
                <c:pt idx="9">
                  <c:v>655</c:v>
                </c:pt>
                <c:pt idx="10">
                  <c:v>588</c:v>
                </c:pt>
                <c:pt idx="11">
                  <c:v>866</c:v>
                </c:pt>
                <c:pt idx="12">
                  <c:v>1064</c:v>
                </c:pt>
                <c:pt idx="13">
                  <c:v>1180</c:v>
                </c:pt>
                <c:pt idx="14">
                  <c:v>980</c:v>
                </c:pt>
                <c:pt idx="15">
                  <c:v>813</c:v>
                </c:pt>
                <c:pt idx="16">
                  <c:v>602</c:v>
                </c:pt>
                <c:pt idx="17">
                  <c:v>1354</c:v>
                </c:pt>
                <c:pt idx="18">
                  <c:v>628</c:v>
                </c:pt>
                <c:pt idx="19">
                  <c:v>610</c:v>
                </c:pt>
                <c:pt idx="20">
                  <c:v>525</c:v>
                </c:pt>
                <c:pt idx="21">
                  <c:v>486</c:v>
                </c:pt>
                <c:pt idx="22">
                  <c:v>734</c:v>
                </c:pt>
                <c:pt idx="23">
                  <c:v>480</c:v>
                </c:pt>
                <c:pt idx="24">
                  <c:v>760</c:v>
                </c:pt>
                <c:pt idx="25">
                  <c:v>555</c:v>
                </c:pt>
                <c:pt idx="26">
                  <c:v>275</c:v>
                </c:pt>
                <c:pt idx="27">
                  <c:v>817</c:v>
                </c:pt>
                <c:pt idx="28">
                  <c:v>157</c:v>
                </c:pt>
                <c:pt idx="29">
                  <c:v>370</c:v>
                </c:pt>
                <c:pt idx="30">
                  <c:v>117</c:v>
                </c:pt>
                <c:pt idx="31">
                  <c:v>353</c:v>
                </c:pt>
                <c:pt idx="32">
                  <c:v>405</c:v>
                </c:pt>
                <c:pt idx="33">
                  <c:v>108</c:v>
                </c:pt>
                <c:pt idx="34">
                  <c:v>264</c:v>
                </c:pt>
                <c:pt idx="35">
                  <c:v>127</c:v>
                </c:pt>
                <c:pt idx="36">
                  <c:v>24</c:v>
                </c:pt>
                <c:pt idx="37">
                  <c:v>113</c:v>
                </c:pt>
                <c:pt idx="38">
                  <c:v>158</c:v>
                </c:pt>
                <c:pt idx="39">
                  <c:v>680</c:v>
                </c:pt>
                <c:pt idx="40">
                  <c:v>246</c:v>
                </c:pt>
                <c:pt idx="41">
                  <c:v>423</c:v>
                </c:pt>
                <c:pt idx="42">
                  <c:v>111</c:v>
                </c:pt>
                <c:pt idx="43">
                  <c:v>33</c:v>
                </c:pt>
                <c:pt idx="44">
                  <c:v>349</c:v>
                </c:pt>
                <c:pt idx="45">
                  <c:v>247</c:v>
                </c:pt>
                <c:pt idx="46">
                  <c:v>79</c:v>
                </c:pt>
                <c:pt idx="47">
                  <c:v>44</c:v>
                </c:pt>
                <c:pt idx="48">
                  <c:v>60</c:v>
                </c:pt>
                <c:pt idx="49">
                  <c:v>81</c:v>
                </c:pt>
                <c:pt idx="50">
                  <c:v>121</c:v>
                </c:pt>
                <c:pt idx="51">
                  <c:v>15</c:v>
                </c:pt>
                <c:pt idx="52">
                  <c:v>15</c:v>
                </c:pt>
                <c:pt idx="53">
                  <c:v>16</c:v>
                </c:pt>
                <c:pt idx="54">
                  <c:v>53</c:v>
                </c:pt>
                <c:pt idx="55">
                  <c:v>54</c:v>
                </c:pt>
                <c:pt idx="56">
                  <c:v>21</c:v>
                </c:pt>
                <c:pt idx="57">
                  <c:v>131</c:v>
                </c:pt>
                <c:pt idx="58">
                  <c:v>48</c:v>
                </c:pt>
                <c:pt idx="59">
                  <c:v>18</c:v>
                </c:pt>
                <c:pt idx="60">
                  <c:v>239</c:v>
                </c:pt>
                <c:pt idx="61">
                  <c:v>44</c:v>
                </c:pt>
              </c:numCache>
            </c:numRef>
          </c:val>
          <c:extLst>
            <c:ext xmlns:c16="http://schemas.microsoft.com/office/drawing/2014/chart" uri="{C3380CC4-5D6E-409C-BE32-E72D297353CC}">
              <c16:uniqueId val="{00000000-91D3-4EDB-B59C-5187E567DBAA}"/>
            </c:ext>
          </c:extLst>
        </c:ser>
        <c:dLbls>
          <c:showLegendKey val="0"/>
          <c:showVal val="0"/>
          <c:showCatName val="0"/>
          <c:showSerName val="0"/>
          <c:showPercent val="0"/>
          <c:showBubbleSize val="0"/>
        </c:dLbls>
        <c:gapWidth val="100"/>
        <c:axId val="242377472"/>
        <c:axId val="242379392"/>
      </c:barChart>
      <c:lineChart>
        <c:grouping val="standard"/>
        <c:varyColors val="0"/>
        <c:ser>
          <c:idx val="1"/>
          <c:order val="1"/>
          <c:tx>
            <c:strRef>
              <c:f>1991-2020年平均</c:f>
              <c:strCache>
                <c:ptCount val="1"/>
                <c:pt idx="0">
                  <c:v>1991-2020年平均</c:v>
                </c:pt>
              </c:strCache>
            </c:strRef>
          </c:tx>
          <c:spPr>
            <a:ln w="28575" cap="rnd">
              <a:solidFill>
                <a:schemeClr val="accent6"/>
              </a:solidFill>
              <a:round/>
            </a:ln>
            <a:effectLst/>
          </c:spPr>
          <c:marker>
            <c:symbol val="none"/>
          </c:marker>
          <c:cat>
            <c:numRef>
              <c:f>沙尘!$B$11:$B$72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沙尘!$D$11:$D$72</c:f>
              <c:numCache>
                <c:formatCode>General</c:formatCode>
                <c:ptCount val="62"/>
                <c:pt idx="0">
                  <c:v>150.5</c:v>
                </c:pt>
                <c:pt idx="1">
                  <c:v>150.5</c:v>
                </c:pt>
                <c:pt idx="2">
                  <c:v>150.5</c:v>
                </c:pt>
                <c:pt idx="3">
                  <c:v>150.5</c:v>
                </c:pt>
                <c:pt idx="4">
                  <c:v>150.5</c:v>
                </c:pt>
                <c:pt idx="5">
                  <c:v>150.5</c:v>
                </c:pt>
                <c:pt idx="6">
                  <c:v>150.5</c:v>
                </c:pt>
                <c:pt idx="7">
                  <c:v>150.5</c:v>
                </c:pt>
                <c:pt idx="8">
                  <c:v>150.5</c:v>
                </c:pt>
                <c:pt idx="9">
                  <c:v>150.5</c:v>
                </c:pt>
                <c:pt idx="10">
                  <c:v>150.5</c:v>
                </c:pt>
                <c:pt idx="11">
                  <c:v>150.5</c:v>
                </c:pt>
                <c:pt idx="12">
                  <c:v>150.5</c:v>
                </c:pt>
                <c:pt idx="13">
                  <c:v>150.5</c:v>
                </c:pt>
                <c:pt idx="14">
                  <c:v>150.5</c:v>
                </c:pt>
                <c:pt idx="15">
                  <c:v>150.5</c:v>
                </c:pt>
                <c:pt idx="16">
                  <c:v>150.5</c:v>
                </c:pt>
                <c:pt idx="17">
                  <c:v>150.5</c:v>
                </c:pt>
                <c:pt idx="18">
                  <c:v>150.5</c:v>
                </c:pt>
                <c:pt idx="19">
                  <c:v>150.5</c:v>
                </c:pt>
                <c:pt idx="20">
                  <c:v>150.5</c:v>
                </c:pt>
                <c:pt idx="21">
                  <c:v>150.5</c:v>
                </c:pt>
                <c:pt idx="22">
                  <c:v>150.5</c:v>
                </c:pt>
                <c:pt idx="23">
                  <c:v>150.5</c:v>
                </c:pt>
                <c:pt idx="24">
                  <c:v>150.5</c:v>
                </c:pt>
                <c:pt idx="25">
                  <c:v>150.5</c:v>
                </c:pt>
                <c:pt idx="26">
                  <c:v>150.5</c:v>
                </c:pt>
                <c:pt idx="27">
                  <c:v>150.5</c:v>
                </c:pt>
                <c:pt idx="28">
                  <c:v>150.5</c:v>
                </c:pt>
                <c:pt idx="29">
                  <c:v>150.5</c:v>
                </c:pt>
                <c:pt idx="30">
                  <c:v>150.5</c:v>
                </c:pt>
                <c:pt idx="31">
                  <c:v>150.5</c:v>
                </c:pt>
                <c:pt idx="32">
                  <c:v>150.5</c:v>
                </c:pt>
                <c:pt idx="33">
                  <c:v>150.5</c:v>
                </c:pt>
                <c:pt idx="34">
                  <c:v>150.5</c:v>
                </c:pt>
                <c:pt idx="35">
                  <c:v>150.5</c:v>
                </c:pt>
                <c:pt idx="36">
                  <c:v>150.5</c:v>
                </c:pt>
                <c:pt idx="37">
                  <c:v>150.5</c:v>
                </c:pt>
                <c:pt idx="38">
                  <c:v>150.5</c:v>
                </c:pt>
                <c:pt idx="39">
                  <c:v>150.5</c:v>
                </c:pt>
                <c:pt idx="40">
                  <c:v>150.5</c:v>
                </c:pt>
                <c:pt idx="41">
                  <c:v>150.5</c:v>
                </c:pt>
                <c:pt idx="42">
                  <c:v>150.5</c:v>
                </c:pt>
                <c:pt idx="43">
                  <c:v>150.5</c:v>
                </c:pt>
                <c:pt idx="44">
                  <c:v>150.5</c:v>
                </c:pt>
                <c:pt idx="45">
                  <c:v>150.5</c:v>
                </c:pt>
                <c:pt idx="46">
                  <c:v>150.5</c:v>
                </c:pt>
                <c:pt idx="47">
                  <c:v>150.5</c:v>
                </c:pt>
                <c:pt idx="48">
                  <c:v>150.5</c:v>
                </c:pt>
                <c:pt idx="49">
                  <c:v>150.5</c:v>
                </c:pt>
                <c:pt idx="50">
                  <c:v>150.5</c:v>
                </c:pt>
                <c:pt idx="51">
                  <c:v>150.5</c:v>
                </c:pt>
                <c:pt idx="52">
                  <c:v>150.5</c:v>
                </c:pt>
                <c:pt idx="53">
                  <c:v>150.5</c:v>
                </c:pt>
                <c:pt idx="54">
                  <c:v>150.5</c:v>
                </c:pt>
                <c:pt idx="55">
                  <c:v>150.5</c:v>
                </c:pt>
                <c:pt idx="56">
                  <c:v>150.5</c:v>
                </c:pt>
                <c:pt idx="57">
                  <c:v>150.5</c:v>
                </c:pt>
                <c:pt idx="58">
                  <c:v>150.5</c:v>
                </c:pt>
                <c:pt idx="59">
                  <c:v>150.5</c:v>
                </c:pt>
                <c:pt idx="60">
                  <c:v>150.5</c:v>
                </c:pt>
                <c:pt idx="61">
                  <c:v>150.5</c:v>
                </c:pt>
              </c:numCache>
            </c:numRef>
          </c:val>
          <c:smooth val="0"/>
          <c:extLst>
            <c:ext xmlns:c16="http://schemas.microsoft.com/office/drawing/2014/chart" uri="{C3380CC4-5D6E-409C-BE32-E72D297353CC}">
              <c16:uniqueId val="{00000001-91D3-4EDB-B59C-5187E567DBAA}"/>
            </c:ext>
          </c:extLst>
        </c:ser>
        <c:dLbls>
          <c:showLegendKey val="0"/>
          <c:showVal val="0"/>
          <c:showCatName val="0"/>
          <c:showSerName val="0"/>
          <c:showPercent val="0"/>
          <c:showBubbleSize val="0"/>
        </c:dLbls>
        <c:marker val="1"/>
        <c:smooth val="0"/>
        <c:axId val="242377472"/>
        <c:axId val="242379392"/>
      </c:lineChart>
      <c:catAx>
        <c:axId val="24237747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2379392"/>
        <c:crosses val="autoZero"/>
        <c:auto val="1"/>
        <c:lblAlgn val="ctr"/>
        <c:lblOffset val="100"/>
        <c:tickLblSkip val="5"/>
        <c:tickMarkSkip val="5"/>
        <c:noMultiLvlLbl val="0"/>
      </c:catAx>
      <c:valAx>
        <c:axId val="242379392"/>
        <c:scaling>
          <c:orientation val="minMax"/>
          <c:max val="160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沙尘（站次）</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2377472"/>
        <c:crosses val="autoZero"/>
        <c:crossBetween val="between"/>
        <c:majorUnit val="200"/>
        <c:minorUnit val="100"/>
      </c:valAx>
      <c:spPr>
        <a:noFill/>
        <a:ln>
          <a:noFill/>
        </a:ln>
        <a:effectLst/>
      </c:spPr>
    </c:plotArea>
    <c:legend>
      <c:legendPos val="t"/>
      <c:layout>
        <c:manualLayout>
          <c:xMode val="edge"/>
          <c:yMode val="edge"/>
          <c:x val="0.33217857142857099"/>
          <c:y val="1.51190476190476E-2"/>
          <c:w val="0.54510468749999996"/>
          <c:h val="0.10839722222222201"/>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140625"/>
          <c:y val="2.9293253968254E-2"/>
          <c:w val="0.86863246527777804"/>
          <c:h val="0.77378452380952401"/>
        </c:manualLayout>
      </c:layout>
      <c:barChart>
        <c:barDir val="col"/>
        <c:grouping val="stacked"/>
        <c:varyColors val="0"/>
        <c:ser>
          <c:idx val="0"/>
          <c:order val="0"/>
          <c:tx>
            <c:strRef>
              <c:f>寒潮</c:f>
              <c:strCache>
                <c:ptCount val="1"/>
                <c:pt idx="0">
                  <c:v>寒潮</c:v>
                </c:pt>
              </c:strCache>
            </c:strRef>
          </c:tx>
          <c:spPr>
            <a:solidFill>
              <a:schemeClr val="accent4">
                <a:lumMod val="40000"/>
                <a:lumOff val="60000"/>
              </a:schemeClr>
            </a:solidFill>
            <a:ln>
              <a:noFill/>
            </a:ln>
            <a:effectLst/>
          </c:spPr>
          <c:invertIfNegative val="0"/>
          <c:cat>
            <c:numRef>
              <c:f>寒潮!$B$2:$B$31</c:f>
              <c:numCache>
                <c:formatCode>m/d;@</c:formatCode>
                <c:ptCount val="30"/>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pt idx="14">
                  <c:v>44301</c:v>
                </c:pt>
                <c:pt idx="15">
                  <c:v>44302</c:v>
                </c:pt>
                <c:pt idx="16">
                  <c:v>44303</c:v>
                </c:pt>
                <c:pt idx="17">
                  <c:v>44304</c:v>
                </c:pt>
                <c:pt idx="18">
                  <c:v>44305</c:v>
                </c:pt>
                <c:pt idx="19">
                  <c:v>44306</c:v>
                </c:pt>
                <c:pt idx="20">
                  <c:v>44307</c:v>
                </c:pt>
                <c:pt idx="21">
                  <c:v>44308</c:v>
                </c:pt>
                <c:pt idx="22">
                  <c:v>44309</c:v>
                </c:pt>
                <c:pt idx="23">
                  <c:v>44310</c:v>
                </c:pt>
                <c:pt idx="24">
                  <c:v>44311</c:v>
                </c:pt>
                <c:pt idx="25">
                  <c:v>44312</c:v>
                </c:pt>
                <c:pt idx="26">
                  <c:v>44313</c:v>
                </c:pt>
                <c:pt idx="27">
                  <c:v>44314</c:v>
                </c:pt>
                <c:pt idx="28">
                  <c:v>44315</c:v>
                </c:pt>
                <c:pt idx="29">
                  <c:v>44316</c:v>
                </c:pt>
              </c:numCache>
            </c:numRef>
          </c:cat>
          <c:val>
            <c:numRef>
              <c:f>寒潮!$D$2:$D$31</c:f>
              <c:numCache>
                <c:formatCode>General</c:formatCode>
                <c:ptCount val="30"/>
                <c:pt idx="0">
                  <c:v>5</c:v>
                </c:pt>
                <c:pt idx="1">
                  <c:v>0</c:v>
                </c:pt>
                <c:pt idx="2">
                  <c:v>0</c:v>
                </c:pt>
                <c:pt idx="3">
                  <c:v>0</c:v>
                </c:pt>
                <c:pt idx="4">
                  <c:v>0</c:v>
                </c:pt>
                <c:pt idx="5">
                  <c:v>0</c:v>
                </c:pt>
                <c:pt idx="6">
                  <c:v>12</c:v>
                </c:pt>
                <c:pt idx="7">
                  <c:v>0</c:v>
                </c:pt>
                <c:pt idx="8">
                  <c:v>0</c:v>
                </c:pt>
                <c:pt idx="9">
                  <c:v>0</c:v>
                </c:pt>
                <c:pt idx="10">
                  <c:v>0</c:v>
                </c:pt>
                <c:pt idx="11">
                  <c:v>5</c:v>
                </c:pt>
                <c:pt idx="12">
                  <c:v>11</c:v>
                </c:pt>
                <c:pt idx="13">
                  <c:v>9</c:v>
                </c:pt>
                <c:pt idx="14">
                  <c:v>2</c:v>
                </c:pt>
                <c:pt idx="15">
                  <c:v>1</c:v>
                </c:pt>
                <c:pt idx="16">
                  <c:v>0</c:v>
                </c:pt>
                <c:pt idx="17">
                  <c:v>0</c:v>
                </c:pt>
                <c:pt idx="18">
                  <c:v>0</c:v>
                </c:pt>
                <c:pt idx="19">
                  <c:v>0</c:v>
                </c:pt>
                <c:pt idx="20">
                  <c:v>0</c:v>
                </c:pt>
                <c:pt idx="21">
                  <c:v>10</c:v>
                </c:pt>
                <c:pt idx="22">
                  <c:v>0</c:v>
                </c:pt>
                <c:pt idx="23">
                  <c:v>0</c:v>
                </c:pt>
                <c:pt idx="24">
                  <c:v>0</c:v>
                </c:pt>
                <c:pt idx="25">
                  <c:v>1</c:v>
                </c:pt>
                <c:pt idx="26">
                  <c:v>7</c:v>
                </c:pt>
                <c:pt idx="27">
                  <c:v>6</c:v>
                </c:pt>
                <c:pt idx="28">
                  <c:v>34</c:v>
                </c:pt>
                <c:pt idx="29">
                  <c:v>0</c:v>
                </c:pt>
              </c:numCache>
            </c:numRef>
          </c:val>
          <c:extLst>
            <c:ext xmlns:c16="http://schemas.microsoft.com/office/drawing/2014/chart" uri="{C3380CC4-5D6E-409C-BE32-E72D297353CC}">
              <c16:uniqueId val="{00000000-29EA-4870-8F48-FCDC0C180557}"/>
            </c:ext>
          </c:extLst>
        </c:ser>
        <c:ser>
          <c:idx val="1"/>
          <c:order val="1"/>
          <c:tx>
            <c:strRef>
              <c:f>强寒潮</c:f>
              <c:strCache>
                <c:ptCount val="1"/>
                <c:pt idx="0">
                  <c:v>强寒潮</c:v>
                </c:pt>
              </c:strCache>
            </c:strRef>
          </c:tx>
          <c:spPr>
            <a:solidFill>
              <a:schemeClr val="accent2"/>
            </a:solidFill>
            <a:ln>
              <a:noFill/>
            </a:ln>
            <a:effectLst/>
          </c:spPr>
          <c:invertIfNegative val="0"/>
          <c:cat>
            <c:numRef>
              <c:f>寒潮!$B$2:$B$31</c:f>
              <c:numCache>
                <c:formatCode>m/d;@</c:formatCode>
                <c:ptCount val="30"/>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pt idx="14">
                  <c:v>44301</c:v>
                </c:pt>
                <c:pt idx="15">
                  <c:v>44302</c:v>
                </c:pt>
                <c:pt idx="16">
                  <c:v>44303</c:v>
                </c:pt>
                <c:pt idx="17">
                  <c:v>44304</c:v>
                </c:pt>
                <c:pt idx="18">
                  <c:v>44305</c:v>
                </c:pt>
                <c:pt idx="19">
                  <c:v>44306</c:v>
                </c:pt>
                <c:pt idx="20">
                  <c:v>44307</c:v>
                </c:pt>
                <c:pt idx="21">
                  <c:v>44308</c:v>
                </c:pt>
                <c:pt idx="22">
                  <c:v>44309</c:v>
                </c:pt>
                <c:pt idx="23">
                  <c:v>44310</c:v>
                </c:pt>
                <c:pt idx="24">
                  <c:v>44311</c:v>
                </c:pt>
                <c:pt idx="25">
                  <c:v>44312</c:v>
                </c:pt>
                <c:pt idx="26">
                  <c:v>44313</c:v>
                </c:pt>
                <c:pt idx="27">
                  <c:v>44314</c:v>
                </c:pt>
                <c:pt idx="28">
                  <c:v>44315</c:v>
                </c:pt>
                <c:pt idx="29">
                  <c:v>44316</c:v>
                </c:pt>
              </c:numCache>
            </c:numRef>
          </c:cat>
          <c:val>
            <c:numRef>
              <c:f>寒潮!$E$2:$E$31</c:f>
              <c:numCache>
                <c:formatCode>General</c:formatCode>
                <c:ptCount val="30"/>
                <c:pt idx="0">
                  <c:v>0</c:v>
                </c:pt>
                <c:pt idx="1">
                  <c:v>0</c:v>
                </c:pt>
                <c:pt idx="2">
                  <c:v>0</c:v>
                </c:pt>
                <c:pt idx="3">
                  <c:v>0</c:v>
                </c:pt>
                <c:pt idx="4">
                  <c:v>0</c:v>
                </c:pt>
                <c:pt idx="5">
                  <c:v>0</c:v>
                </c:pt>
                <c:pt idx="6">
                  <c:v>1</c:v>
                </c:pt>
                <c:pt idx="7">
                  <c:v>0</c:v>
                </c:pt>
                <c:pt idx="8">
                  <c:v>0</c:v>
                </c:pt>
                <c:pt idx="9">
                  <c:v>0</c:v>
                </c:pt>
                <c:pt idx="10">
                  <c:v>0</c:v>
                </c:pt>
                <c:pt idx="11">
                  <c:v>1</c:v>
                </c:pt>
                <c:pt idx="12">
                  <c:v>4</c:v>
                </c:pt>
                <c:pt idx="13">
                  <c:v>3</c:v>
                </c:pt>
                <c:pt idx="14">
                  <c:v>1</c:v>
                </c:pt>
                <c:pt idx="15">
                  <c:v>0</c:v>
                </c:pt>
                <c:pt idx="16">
                  <c:v>0</c:v>
                </c:pt>
                <c:pt idx="17">
                  <c:v>0</c:v>
                </c:pt>
                <c:pt idx="18">
                  <c:v>0</c:v>
                </c:pt>
                <c:pt idx="19">
                  <c:v>0</c:v>
                </c:pt>
                <c:pt idx="20">
                  <c:v>0</c:v>
                </c:pt>
                <c:pt idx="21">
                  <c:v>4</c:v>
                </c:pt>
                <c:pt idx="22">
                  <c:v>0</c:v>
                </c:pt>
                <c:pt idx="23">
                  <c:v>0</c:v>
                </c:pt>
                <c:pt idx="24">
                  <c:v>0</c:v>
                </c:pt>
                <c:pt idx="25">
                  <c:v>2</c:v>
                </c:pt>
                <c:pt idx="26">
                  <c:v>5</c:v>
                </c:pt>
                <c:pt idx="27">
                  <c:v>2</c:v>
                </c:pt>
                <c:pt idx="28">
                  <c:v>1</c:v>
                </c:pt>
                <c:pt idx="29">
                  <c:v>1</c:v>
                </c:pt>
              </c:numCache>
            </c:numRef>
          </c:val>
          <c:extLst>
            <c:ext xmlns:c16="http://schemas.microsoft.com/office/drawing/2014/chart" uri="{C3380CC4-5D6E-409C-BE32-E72D297353CC}">
              <c16:uniqueId val="{00000001-29EA-4870-8F48-FCDC0C180557}"/>
            </c:ext>
          </c:extLst>
        </c:ser>
        <c:ser>
          <c:idx val="2"/>
          <c:order val="2"/>
          <c:tx>
            <c:strRef>
              <c:f>特强寒潮</c:f>
              <c:strCache>
                <c:ptCount val="1"/>
                <c:pt idx="0">
                  <c:v>特强寒潮</c:v>
                </c:pt>
              </c:strCache>
            </c:strRef>
          </c:tx>
          <c:spPr>
            <a:solidFill>
              <a:srgbClr val="FF0000"/>
            </a:solidFill>
            <a:ln>
              <a:noFill/>
            </a:ln>
            <a:effectLst/>
          </c:spPr>
          <c:invertIfNegative val="0"/>
          <c:cat>
            <c:numRef>
              <c:f>寒潮!$B$2:$B$31</c:f>
              <c:numCache>
                <c:formatCode>m/d;@</c:formatCode>
                <c:ptCount val="30"/>
                <c:pt idx="0">
                  <c:v>44287</c:v>
                </c:pt>
                <c:pt idx="1">
                  <c:v>44288</c:v>
                </c:pt>
                <c:pt idx="2">
                  <c:v>44289</c:v>
                </c:pt>
                <c:pt idx="3">
                  <c:v>44290</c:v>
                </c:pt>
                <c:pt idx="4">
                  <c:v>44291</c:v>
                </c:pt>
                <c:pt idx="5">
                  <c:v>44292</c:v>
                </c:pt>
                <c:pt idx="6">
                  <c:v>44293</c:v>
                </c:pt>
                <c:pt idx="7">
                  <c:v>44294</c:v>
                </c:pt>
                <c:pt idx="8">
                  <c:v>44295</c:v>
                </c:pt>
                <c:pt idx="9">
                  <c:v>44296</c:v>
                </c:pt>
                <c:pt idx="10">
                  <c:v>44297</c:v>
                </c:pt>
                <c:pt idx="11">
                  <c:v>44298</c:v>
                </c:pt>
                <c:pt idx="12">
                  <c:v>44299</c:v>
                </c:pt>
                <c:pt idx="13">
                  <c:v>44300</c:v>
                </c:pt>
                <c:pt idx="14">
                  <c:v>44301</c:v>
                </c:pt>
                <c:pt idx="15">
                  <c:v>44302</c:v>
                </c:pt>
                <c:pt idx="16">
                  <c:v>44303</c:v>
                </c:pt>
                <c:pt idx="17">
                  <c:v>44304</c:v>
                </c:pt>
                <c:pt idx="18">
                  <c:v>44305</c:v>
                </c:pt>
                <c:pt idx="19">
                  <c:v>44306</c:v>
                </c:pt>
                <c:pt idx="20">
                  <c:v>44307</c:v>
                </c:pt>
                <c:pt idx="21">
                  <c:v>44308</c:v>
                </c:pt>
                <c:pt idx="22">
                  <c:v>44309</c:v>
                </c:pt>
                <c:pt idx="23">
                  <c:v>44310</c:v>
                </c:pt>
                <c:pt idx="24">
                  <c:v>44311</c:v>
                </c:pt>
                <c:pt idx="25">
                  <c:v>44312</c:v>
                </c:pt>
                <c:pt idx="26">
                  <c:v>44313</c:v>
                </c:pt>
                <c:pt idx="27">
                  <c:v>44314</c:v>
                </c:pt>
                <c:pt idx="28">
                  <c:v>44315</c:v>
                </c:pt>
                <c:pt idx="29">
                  <c:v>44316</c:v>
                </c:pt>
              </c:numCache>
            </c:numRef>
          </c:cat>
          <c:val>
            <c:numRef>
              <c:f>寒潮!$F$2:$F$31</c:f>
              <c:numCache>
                <c:formatCode>General</c:formatCode>
                <c:ptCount val="30"/>
                <c:pt idx="0">
                  <c:v>0</c:v>
                </c:pt>
                <c:pt idx="1">
                  <c:v>0</c:v>
                </c:pt>
                <c:pt idx="2">
                  <c:v>0</c:v>
                </c:pt>
                <c:pt idx="3">
                  <c:v>0</c:v>
                </c:pt>
                <c:pt idx="4">
                  <c:v>0</c:v>
                </c:pt>
                <c:pt idx="5">
                  <c:v>0</c:v>
                </c:pt>
                <c:pt idx="6">
                  <c:v>0</c:v>
                </c:pt>
                <c:pt idx="7">
                  <c:v>0</c:v>
                </c:pt>
                <c:pt idx="8">
                  <c:v>0</c:v>
                </c:pt>
                <c:pt idx="9">
                  <c:v>0</c:v>
                </c:pt>
                <c:pt idx="10">
                  <c:v>0</c:v>
                </c:pt>
                <c:pt idx="11">
                  <c:v>1</c:v>
                </c:pt>
                <c:pt idx="12">
                  <c:v>0</c:v>
                </c:pt>
                <c:pt idx="13">
                  <c:v>0</c:v>
                </c:pt>
                <c:pt idx="14">
                  <c:v>0</c:v>
                </c:pt>
                <c:pt idx="15">
                  <c:v>0</c:v>
                </c:pt>
                <c:pt idx="16">
                  <c:v>0</c:v>
                </c:pt>
                <c:pt idx="17">
                  <c:v>0</c:v>
                </c:pt>
                <c:pt idx="18">
                  <c:v>0</c:v>
                </c:pt>
                <c:pt idx="19">
                  <c:v>0</c:v>
                </c:pt>
                <c:pt idx="20">
                  <c:v>0</c:v>
                </c:pt>
                <c:pt idx="21">
                  <c:v>1</c:v>
                </c:pt>
                <c:pt idx="22">
                  <c:v>0</c:v>
                </c:pt>
                <c:pt idx="23">
                  <c:v>0</c:v>
                </c:pt>
                <c:pt idx="24">
                  <c:v>0</c:v>
                </c:pt>
                <c:pt idx="25">
                  <c:v>2</c:v>
                </c:pt>
                <c:pt idx="26">
                  <c:v>2</c:v>
                </c:pt>
                <c:pt idx="27">
                  <c:v>0</c:v>
                </c:pt>
                <c:pt idx="28">
                  <c:v>0</c:v>
                </c:pt>
                <c:pt idx="29">
                  <c:v>0</c:v>
                </c:pt>
              </c:numCache>
            </c:numRef>
          </c:val>
          <c:extLst>
            <c:ext xmlns:c16="http://schemas.microsoft.com/office/drawing/2014/chart" uri="{C3380CC4-5D6E-409C-BE32-E72D297353CC}">
              <c16:uniqueId val="{00000002-29EA-4870-8F48-FCDC0C180557}"/>
            </c:ext>
          </c:extLst>
        </c:ser>
        <c:dLbls>
          <c:showLegendKey val="0"/>
          <c:showVal val="0"/>
          <c:showCatName val="0"/>
          <c:showSerName val="0"/>
          <c:showPercent val="0"/>
          <c:showBubbleSize val="0"/>
        </c:dLbls>
        <c:gapWidth val="150"/>
        <c:overlap val="100"/>
        <c:axId val="242446720"/>
        <c:axId val="242448640"/>
      </c:barChart>
      <c:dateAx>
        <c:axId val="24244672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日期</a:t>
                </a:r>
              </a:p>
            </c:rich>
          </c:tx>
          <c:overlay val="0"/>
          <c:spPr>
            <a:noFill/>
            <a:ln>
              <a:noFill/>
            </a:ln>
            <a:effectLst/>
          </c:spPr>
        </c:title>
        <c:numFmt formatCode="m/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2448640"/>
        <c:crosses val="autoZero"/>
        <c:auto val="1"/>
        <c:lblOffset val="100"/>
        <c:baseTimeUnit val="days"/>
      </c:dateAx>
      <c:valAx>
        <c:axId val="242448640"/>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寒潮（站次）</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2446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mn-lt"/>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88888888888894E-2"/>
          <c:y val="5.0925925925925902E-2"/>
          <c:w val="0.86943194444444405"/>
          <c:h val="0.772445634920635"/>
        </c:manualLayout>
      </c:layout>
      <c:lineChart>
        <c:grouping val="standard"/>
        <c:varyColors val="0"/>
        <c:ser>
          <c:idx val="0"/>
          <c:order val="0"/>
          <c:spPr>
            <a:ln w="19050" cap="rnd">
              <a:solidFill>
                <a:srgbClr val="4A7EBB"/>
              </a:solidFill>
              <a:round/>
            </a:ln>
            <a:effectLst/>
          </c:spPr>
          <c:marker>
            <c:symbol val="diamond"/>
            <c:size val="5"/>
            <c:spPr>
              <a:solidFill>
                <a:srgbClr val="4A7EBB"/>
              </a:solidFill>
              <a:ln w="9525">
                <a:solidFill>
                  <a:srgbClr val="4A7EBB"/>
                </a:solidFill>
              </a:ln>
              <a:effectLst/>
            </c:spPr>
          </c:marker>
          <c:cat>
            <c:numRef>
              <c:f>水资源!$B$21:$B$72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水资源!$C$21:$C$72</c:f>
              <c:numCache>
                <c:formatCode>General</c:formatCode>
                <c:ptCount val="52"/>
                <c:pt idx="0">
                  <c:v>9.5</c:v>
                </c:pt>
                <c:pt idx="1">
                  <c:v>7.2</c:v>
                </c:pt>
                <c:pt idx="2">
                  <c:v>9.6999999999999993</c:v>
                </c:pt>
                <c:pt idx="3">
                  <c:v>7.5</c:v>
                </c:pt>
                <c:pt idx="4">
                  <c:v>11.7</c:v>
                </c:pt>
                <c:pt idx="5">
                  <c:v>16</c:v>
                </c:pt>
                <c:pt idx="6">
                  <c:v>20.399999999999999</c:v>
                </c:pt>
                <c:pt idx="7">
                  <c:v>3.8</c:v>
                </c:pt>
                <c:pt idx="8">
                  <c:v>45.3</c:v>
                </c:pt>
                <c:pt idx="9">
                  <c:v>27</c:v>
                </c:pt>
                <c:pt idx="10">
                  <c:v>8.1</c:v>
                </c:pt>
                <c:pt idx="11">
                  <c:v>12.6</c:v>
                </c:pt>
                <c:pt idx="12">
                  <c:v>62</c:v>
                </c:pt>
                <c:pt idx="13">
                  <c:v>13.1</c:v>
                </c:pt>
                <c:pt idx="14">
                  <c:v>9.4</c:v>
                </c:pt>
                <c:pt idx="15">
                  <c:v>6.9</c:v>
                </c:pt>
                <c:pt idx="16">
                  <c:v>34.200000000000003</c:v>
                </c:pt>
                <c:pt idx="17">
                  <c:v>4.2</c:v>
                </c:pt>
                <c:pt idx="18">
                  <c:v>22.8</c:v>
                </c:pt>
                <c:pt idx="19">
                  <c:v>43.2</c:v>
                </c:pt>
                <c:pt idx="20">
                  <c:v>43.3</c:v>
                </c:pt>
                <c:pt idx="21">
                  <c:v>5.4</c:v>
                </c:pt>
                <c:pt idx="22">
                  <c:v>12.5</c:v>
                </c:pt>
                <c:pt idx="23">
                  <c:v>17.8</c:v>
                </c:pt>
                <c:pt idx="24">
                  <c:v>14.1</c:v>
                </c:pt>
                <c:pt idx="25">
                  <c:v>16</c:v>
                </c:pt>
                <c:pt idx="26">
                  <c:v>16.3</c:v>
                </c:pt>
                <c:pt idx="27">
                  <c:v>35.799999999999997</c:v>
                </c:pt>
                <c:pt idx="28">
                  <c:v>22.7</c:v>
                </c:pt>
                <c:pt idx="29">
                  <c:v>13.5</c:v>
                </c:pt>
                <c:pt idx="30">
                  <c:v>21.5</c:v>
                </c:pt>
                <c:pt idx="31">
                  <c:v>26.5</c:v>
                </c:pt>
                <c:pt idx="32">
                  <c:v>36.6</c:v>
                </c:pt>
                <c:pt idx="33">
                  <c:v>28.8</c:v>
                </c:pt>
                <c:pt idx="34">
                  <c:v>11.6</c:v>
                </c:pt>
                <c:pt idx="35">
                  <c:v>11.4</c:v>
                </c:pt>
                <c:pt idx="36">
                  <c:v>5.4</c:v>
                </c:pt>
                <c:pt idx="37">
                  <c:v>44.9</c:v>
                </c:pt>
                <c:pt idx="38">
                  <c:v>26.5</c:v>
                </c:pt>
                <c:pt idx="39">
                  <c:v>19</c:v>
                </c:pt>
                <c:pt idx="40">
                  <c:v>12.8</c:v>
                </c:pt>
                <c:pt idx="41">
                  <c:v>43.6</c:v>
                </c:pt>
                <c:pt idx="42">
                  <c:v>12.9</c:v>
                </c:pt>
                <c:pt idx="43">
                  <c:v>29.5</c:v>
                </c:pt>
                <c:pt idx="44">
                  <c:v>41.6</c:v>
                </c:pt>
                <c:pt idx="45">
                  <c:v>12.1</c:v>
                </c:pt>
                <c:pt idx="46">
                  <c:v>13.3</c:v>
                </c:pt>
                <c:pt idx="47">
                  <c:v>67.2</c:v>
                </c:pt>
                <c:pt idx="48">
                  <c:v>46.8</c:v>
                </c:pt>
                <c:pt idx="49">
                  <c:v>22</c:v>
                </c:pt>
                <c:pt idx="50">
                  <c:v>11.8</c:v>
                </c:pt>
                <c:pt idx="51">
                  <c:v>9.1</c:v>
                </c:pt>
              </c:numCache>
            </c:numRef>
          </c:val>
          <c:smooth val="0"/>
          <c:extLst>
            <c:ext xmlns:c16="http://schemas.microsoft.com/office/drawing/2014/chart" uri="{C3380CC4-5D6E-409C-BE32-E72D297353CC}">
              <c16:uniqueId val="{00000000-C59E-43D9-8771-20879C9BE715}"/>
            </c:ext>
          </c:extLst>
        </c:ser>
        <c:ser>
          <c:idx val="1"/>
          <c:order val="1"/>
          <c:spPr>
            <a:ln w="19050" cap="rnd">
              <a:solidFill>
                <a:srgbClr val="BE4B48"/>
              </a:solidFill>
              <a:round/>
            </a:ln>
            <a:effectLst/>
          </c:spPr>
          <c:marker>
            <c:symbol val="none"/>
          </c:marker>
          <c:cat>
            <c:numRef>
              <c:f>水资源!$B$21:$B$72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水资源!$D$21:$D$72</c:f>
              <c:numCache>
                <c:formatCode>0.00</c:formatCode>
                <c:ptCount val="52"/>
                <c:pt idx="0">
                  <c:v>38.5331477629163</c:v>
                </c:pt>
                <c:pt idx="1">
                  <c:v>38.5331477629163</c:v>
                </c:pt>
                <c:pt idx="2">
                  <c:v>38.5331477629163</c:v>
                </c:pt>
                <c:pt idx="3">
                  <c:v>38.5331477629163</c:v>
                </c:pt>
                <c:pt idx="4">
                  <c:v>38.5331477629163</c:v>
                </c:pt>
                <c:pt idx="5">
                  <c:v>38.5331477629163</c:v>
                </c:pt>
                <c:pt idx="6">
                  <c:v>38.5331477629163</c:v>
                </c:pt>
                <c:pt idx="7">
                  <c:v>38.5331477629163</c:v>
                </c:pt>
                <c:pt idx="8">
                  <c:v>38.5331477629163</c:v>
                </c:pt>
                <c:pt idx="9">
                  <c:v>38.5331477629163</c:v>
                </c:pt>
                <c:pt idx="10">
                  <c:v>38.5331477629163</c:v>
                </c:pt>
                <c:pt idx="11">
                  <c:v>38.5331477629163</c:v>
                </c:pt>
                <c:pt idx="12">
                  <c:v>38.5331477629163</c:v>
                </c:pt>
                <c:pt idx="13">
                  <c:v>38.5331477629163</c:v>
                </c:pt>
                <c:pt idx="14">
                  <c:v>38.5331477629163</c:v>
                </c:pt>
                <c:pt idx="15">
                  <c:v>38.5331477629163</c:v>
                </c:pt>
                <c:pt idx="16">
                  <c:v>38.5331477629163</c:v>
                </c:pt>
                <c:pt idx="17">
                  <c:v>38.5331477629163</c:v>
                </c:pt>
                <c:pt idx="18">
                  <c:v>38.5331477629163</c:v>
                </c:pt>
                <c:pt idx="19">
                  <c:v>38.5331477629163</c:v>
                </c:pt>
                <c:pt idx="20">
                  <c:v>38.5331477629163</c:v>
                </c:pt>
                <c:pt idx="21">
                  <c:v>38.5331477629163</c:v>
                </c:pt>
                <c:pt idx="22">
                  <c:v>38.5331477629163</c:v>
                </c:pt>
                <c:pt idx="23">
                  <c:v>38.5331477629163</c:v>
                </c:pt>
                <c:pt idx="24">
                  <c:v>38.5331477629163</c:v>
                </c:pt>
                <c:pt idx="25">
                  <c:v>38.5331477629163</c:v>
                </c:pt>
                <c:pt idx="26">
                  <c:v>38.5331477629163</c:v>
                </c:pt>
                <c:pt idx="27">
                  <c:v>38.5331477629163</c:v>
                </c:pt>
                <c:pt idx="28">
                  <c:v>38.5331477629163</c:v>
                </c:pt>
                <c:pt idx="29">
                  <c:v>38.5331477629163</c:v>
                </c:pt>
                <c:pt idx="30">
                  <c:v>38.5331477629163</c:v>
                </c:pt>
                <c:pt idx="31">
                  <c:v>38.5331477629163</c:v>
                </c:pt>
                <c:pt idx="32">
                  <c:v>38.5331477629163</c:v>
                </c:pt>
                <c:pt idx="33">
                  <c:v>38.5331477629163</c:v>
                </c:pt>
                <c:pt idx="34">
                  <c:v>38.5331477629163</c:v>
                </c:pt>
                <c:pt idx="35">
                  <c:v>38.5331477629163</c:v>
                </c:pt>
                <c:pt idx="36">
                  <c:v>38.5331477629163</c:v>
                </c:pt>
                <c:pt idx="37">
                  <c:v>38.5331477629163</c:v>
                </c:pt>
                <c:pt idx="38">
                  <c:v>38.5331477629163</c:v>
                </c:pt>
                <c:pt idx="39">
                  <c:v>38.5331477629163</c:v>
                </c:pt>
                <c:pt idx="40">
                  <c:v>38.5331477629163</c:v>
                </c:pt>
                <c:pt idx="41">
                  <c:v>38.5331477629163</c:v>
                </c:pt>
                <c:pt idx="42">
                  <c:v>38.5331477629163</c:v>
                </c:pt>
                <c:pt idx="43">
                  <c:v>38.5331477629163</c:v>
                </c:pt>
                <c:pt idx="44">
                  <c:v>38.5331477629163</c:v>
                </c:pt>
                <c:pt idx="45">
                  <c:v>38.5331477629163</c:v>
                </c:pt>
                <c:pt idx="46">
                  <c:v>38.5331477629163</c:v>
                </c:pt>
                <c:pt idx="47">
                  <c:v>38.5331477629163</c:v>
                </c:pt>
                <c:pt idx="48">
                  <c:v>38.5331477629163</c:v>
                </c:pt>
                <c:pt idx="49">
                  <c:v>38.5331477629163</c:v>
                </c:pt>
                <c:pt idx="50">
                  <c:v>38.5331477629163</c:v>
                </c:pt>
                <c:pt idx="51">
                  <c:v>38.5331477629163</c:v>
                </c:pt>
              </c:numCache>
            </c:numRef>
          </c:val>
          <c:smooth val="0"/>
          <c:extLst>
            <c:ext xmlns:c16="http://schemas.microsoft.com/office/drawing/2014/chart" uri="{C3380CC4-5D6E-409C-BE32-E72D297353CC}">
              <c16:uniqueId val="{00000001-C59E-43D9-8771-20879C9BE715}"/>
            </c:ext>
          </c:extLst>
        </c:ser>
        <c:ser>
          <c:idx val="2"/>
          <c:order val="2"/>
          <c:spPr>
            <a:ln w="19050" cap="rnd">
              <a:solidFill>
                <a:srgbClr val="98B954"/>
              </a:solidFill>
              <a:round/>
            </a:ln>
            <a:effectLst/>
          </c:spPr>
          <c:marker>
            <c:symbol val="none"/>
          </c:marker>
          <c:cat>
            <c:numRef>
              <c:f>水资源!$B$21:$B$72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水资源!$E$21:$E$72</c:f>
              <c:numCache>
                <c:formatCode>0.00</c:formatCode>
                <c:ptCount val="52"/>
                <c:pt idx="0">
                  <c:v>28.618533790103999</c:v>
                </c:pt>
                <c:pt idx="1">
                  <c:v>28.618533790103999</c:v>
                </c:pt>
                <c:pt idx="2">
                  <c:v>28.618533790103999</c:v>
                </c:pt>
                <c:pt idx="3">
                  <c:v>28.618533790103999</c:v>
                </c:pt>
                <c:pt idx="4">
                  <c:v>28.618533790103999</c:v>
                </c:pt>
                <c:pt idx="5">
                  <c:v>28.618533790103999</c:v>
                </c:pt>
                <c:pt idx="6">
                  <c:v>28.618533790103999</c:v>
                </c:pt>
                <c:pt idx="7">
                  <c:v>28.618533790103999</c:v>
                </c:pt>
                <c:pt idx="8">
                  <c:v>28.618533790103999</c:v>
                </c:pt>
                <c:pt idx="9">
                  <c:v>28.618533790103999</c:v>
                </c:pt>
                <c:pt idx="10">
                  <c:v>28.618533790103999</c:v>
                </c:pt>
                <c:pt idx="11">
                  <c:v>28.618533790103999</c:v>
                </c:pt>
                <c:pt idx="12">
                  <c:v>28.618533790103999</c:v>
                </c:pt>
                <c:pt idx="13">
                  <c:v>28.618533790103999</c:v>
                </c:pt>
                <c:pt idx="14">
                  <c:v>28.618533790103999</c:v>
                </c:pt>
                <c:pt idx="15">
                  <c:v>28.618533790103999</c:v>
                </c:pt>
                <c:pt idx="16">
                  <c:v>28.618533790103999</c:v>
                </c:pt>
                <c:pt idx="17">
                  <c:v>28.618533790103999</c:v>
                </c:pt>
                <c:pt idx="18">
                  <c:v>28.618533790103999</c:v>
                </c:pt>
                <c:pt idx="19">
                  <c:v>28.618533790103999</c:v>
                </c:pt>
                <c:pt idx="20">
                  <c:v>28.618533790103999</c:v>
                </c:pt>
                <c:pt idx="21">
                  <c:v>28.618533790103999</c:v>
                </c:pt>
                <c:pt idx="22">
                  <c:v>28.618533790103999</c:v>
                </c:pt>
                <c:pt idx="23">
                  <c:v>28.618533790103999</c:v>
                </c:pt>
                <c:pt idx="24">
                  <c:v>28.618533790103999</c:v>
                </c:pt>
                <c:pt idx="25">
                  <c:v>28.618533790103999</c:v>
                </c:pt>
                <c:pt idx="26">
                  <c:v>28.618533790103999</c:v>
                </c:pt>
                <c:pt idx="27">
                  <c:v>28.618533790103999</c:v>
                </c:pt>
                <c:pt idx="28">
                  <c:v>28.618533790103999</c:v>
                </c:pt>
                <c:pt idx="29">
                  <c:v>28.618533790103999</c:v>
                </c:pt>
                <c:pt idx="30">
                  <c:v>28.618533790103999</c:v>
                </c:pt>
                <c:pt idx="31">
                  <c:v>28.618533790103999</c:v>
                </c:pt>
                <c:pt idx="32">
                  <c:v>28.618533790103999</c:v>
                </c:pt>
                <c:pt idx="33">
                  <c:v>28.618533790103999</c:v>
                </c:pt>
                <c:pt idx="34">
                  <c:v>28.618533790103999</c:v>
                </c:pt>
                <c:pt idx="35">
                  <c:v>28.618533790103999</c:v>
                </c:pt>
                <c:pt idx="36">
                  <c:v>28.618533790103999</c:v>
                </c:pt>
                <c:pt idx="37">
                  <c:v>28.618533790103999</c:v>
                </c:pt>
                <c:pt idx="38">
                  <c:v>28.618533790103999</c:v>
                </c:pt>
                <c:pt idx="39">
                  <c:v>28.618533790103999</c:v>
                </c:pt>
                <c:pt idx="40">
                  <c:v>28.618533790103999</c:v>
                </c:pt>
                <c:pt idx="41">
                  <c:v>28.618533790103999</c:v>
                </c:pt>
                <c:pt idx="42">
                  <c:v>28.618533790103999</c:v>
                </c:pt>
                <c:pt idx="43">
                  <c:v>28.618533790103999</c:v>
                </c:pt>
                <c:pt idx="44">
                  <c:v>28.618533790103999</c:v>
                </c:pt>
                <c:pt idx="45">
                  <c:v>28.618533790103999</c:v>
                </c:pt>
                <c:pt idx="46">
                  <c:v>28.618533790103999</c:v>
                </c:pt>
                <c:pt idx="47">
                  <c:v>28.618533790103999</c:v>
                </c:pt>
                <c:pt idx="48">
                  <c:v>28.618533790103999</c:v>
                </c:pt>
                <c:pt idx="49">
                  <c:v>28.618533790103999</c:v>
                </c:pt>
                <c:pt idx="50">
                  <c:v>28.618533790103999</c:v>
                </c:pt>
                <c:pt idx="51">
                  <c:v>28.618533790103999</c:v>
                </c:pt>
              </c:numCache>
            </c:numRef>
          </c:val>
          <c:smooth val="0"/>
          <c:extLst>
            <c:ext xmlns:c16="http://schemas.microsoft.com/office/drawing/2014/chart" uri="{C3380CC4-5D6E-409C-BE32-E72D297353CC}">
              <c16:uniqueId val="{00000002-C59E-43D9-8771-20879C9BE715}"/>
            </c:ext>
          </c:extLst>
        </c:ser>
        <c:ser>
          <c:idx val="3"/>
          <c:order val="3"/>
          <c:spPr>
            <a:ln w="19050" cap="rnd">
              <a:solidFill>
                <a:srgbClr val="7D60A0"/>
              </a:solidFill>
              <a:round/>
            </a:ln>
            <a:effectLst/>
          </c:spPr>
          <c:marker>
            <c:symbol val="none"/>
          </c:marker>
          <c:cat>
            <c:numRef>
              <c:f>水资源!$B$21:$B$72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水资源!$F$21:$F$72</c:f>
              <c:numCache>
                <c:formatCode>0.00</c:formatCode>
                <c:ptCount val="52"/>
                <c:pt idx="0">
                  <c:v>14.454799543229299</c:v>
                </c:pt>
                <c:pt idx="1">
                  <c:v>14.454799543229299</c:v>
                </c:pt>
                <c:pt idx="2">
                  <c:v>14.454799543229299</c:v>
                </c:pt>
                <c:pt idx="3">
                  <c:v>14.454799543229299</c:v>
                </c:pt>
                <c:pt idx="4">
                  <c:v>14.454799543229299</c:v>
                </c:pt>
                <c:pt idx="5">
                  <c:v>14.454799543229299</c:v>
                </c:pt>
                <c:pt idx="6">
                  <c:v>14.454799543229299</c:v>
                </c:pt>
                <c:pt idx="7">
                  <c:v>14.454799543229299</c:v>
                </c:pt>
                <c:pt idx="8">
                  <c:v>14.454799543229299</c:v>
                </c:pt>
                <c:pt idx="9">
                  <c:v>14.454799543229299</c:v>
                </c:pt>
                <c:pt idx="10">
                  <c:v>14.454799543229299</c:v>
                </c:pt>
                <c:pt idx="11">
                  <c:v>14.454799543229299</c:v>
                </c:pt>
                <c:pt idx="12">
                  <c:v>14.454799543229299</c:v>
                </c:pt>
                <c:pt idx="13">
                  <c:v>14.454799543229299</c:v>
                </c:pt>
                <c:pt idx="14">
                  <c:v>14.454799543229299</c:v>
                </c:pt>
                <c:pt idx="15">
                  <c:v>14.454799543229299</c:v>
                </c:pt>
                <c:pt idx="16">
                  <c:v>14.454799543229299</c:v>
                </c:pt>
                <c:pt idx="17">
                  <c:v>14.454799543229299</c:v>
                </c:pt>
                <c:pt idx="18">
                  <c:v>14.454799543229299</c:v>
                </c:pt>
                <c:pt idx="19">
                  <c:v>14.454799543229299</c:v>
                </c:pt>
                <c:pt idx="20">
                  <c:v>14.454799543229299</c:v>
                </c:pt>
                <c:pt idx="21">
                  <c:v>14.454799543229299</c:v>
                </c:pt>
                <c:pt idx="22">
                  <c:v>14.454799543229299</c:v>
                </c:pt>
                <c:pt idx="23">
                  <c:v>14.454799543229299</c:v>
                </c:pt>
                <c:pt idx="24">
                  <c:v>14.454799543229299</c:v>
                </c:pt>
                <c:pt idx="25">
                  <c:v>14.454799543229299</c:v>
                </c:pt>
                <c:pt idx="26">
                  <c:v>14.454799543229299</c:v>
                </c:pt>
                <c:pt idx="27">
                  <c:v>14.454799543229299</c:v>
                </c:pt>
                <c:pt idx="28">
                  <c:v>14.454799543229299</c:v>
                </c:pt>
                <c:pt idx="29">
                  <c:v>14.454799543229299</c:v>
                </c:pt>
                <c:pt idx="30">
                  <c:v>14.454799543229299</c:v>
                </c:pt>
                <c:pt idx="31">
                  <c:v>14.454799543229299</c:v>
                </c:pt>
                <c:pt idx="32">
                  <c:v>14.454799543229299</c:v>
                </c:pt>
                <c:pt idx="33">
                  <c:v>14.454799543229299</c:v>
                </c:pt>
                <c:pt idx="34">
                  <c:v>14.454799543229299</c:v>
                </c:pt>
                <c:pt idx="35">
                  <c:v>14.454799543229299</c:v>
                </c:pt>
                <c:pt idx="36">
                  <c:v>14.454799543229299</c:v>
                </c:pt>
                <c:pt idx="37">
                  <c:v>14.454799543229299</c:v>
                </c:pt>
                <c:pt idx="38">
                  <c:v>14.454799543229299</c:v>
                </c:pt>
                <c:pt idx="39">
                  <c:v>14.454799543229299</c:v>
                </c:pt>
                <c:pt idx="40">
                  <c:v>14.454799543229299</c:v>
                </c:pt>
                <c:pt idx="41">
                  <c:v>14.454799543229299</c:v>
                </c:pt>
                <c:pt idx="42">
                  <c:v>14.454799543229299</c:v>
                </c:pt>
                <c:pt idx="43">
                  <c:v>14.454799543229299</c:v>
                </c:pt>
                <c:pt idx="44">
                  <c:v>14.454799543229299</c:v>
                </c:pt>
                <c:pt idx="45">
                  <c:v>14.454799543229299</c:v>
                </c:pt>
                <c:pt idx="46">
                  <c:v>14.454799543229299</c:v>
                </c:pt>
                <c:pt idx="47">
                  <c:v>14.454799543229299</c:v>
                </c:pt>
                <c:pt idx="48">
                  <c:v>14.454799543229299</c:v>
                </c:pt>
                <c:pt idx="49">
                  <c:v>14.454799543229299</c:v>
                </c:pt>
                <c:pt idx="50">
                  <c:v>14.454799543229299</c:v>
                </c:pt>
                <c:pt idx="51">
                  <c:v>14.454799543229299</c:v>
                </c:pt>
              </c:numCache>
            </c:numRef>
          </c:val>
          <c:smooth val="0"/>
          <c:extLst>
            <c:ext xmlns:c16="http://schemas.microsoft.com/office/drawing/2014/chart" uri="{C3380CC4-5D6E-409C-BE32-E72D297353CC}">
              <c16:uniqueId val="{00000003-C59E-43D9-8771-20879C9BE715}"/>
            </c:ext>
          </c:extLst>
        </c:ser>
        <c:ser>
          <c:idx val="4"/>
          <c:order val="4"/>
          <c:spPr>
            <a:ln w="19050" cap="rnd">
              <a:solidFill>
                <a:srgbClr val="46AAC5"/>
              </a:solidFill>
              <a:round/>
            </a:ln>
            <a:effectLst/>
          </c:spPr>
          <c:marker>
            <c:symbol val="none"/>
          </c:marker>
          <c:cat>
            <c:numRef>
              <c:f>水资源!$B$21:$B$72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水资源!$G$21:$G$72</c:f>
              <c:numCache>
                <c:formatCode>0.00</c:formatCode>
                <c:ptCount val="52"/>
                <c:pt idx="0">
                  <c:v>4.5401855704170098</c:v>
                </c:pt>
                <c:pt idx="1">
                  <c:v>4.5401855704170098</c:v>
                </c:pt>
                <c:pt idx="2">
                  <c:v>4.5401855704170098</c:v>
                </c:pt>
                <c:pt idx="3">
                  <c:v>4.5401855704170098</c:v>
                </c:pt>
                <c:pt idx="4">
                  <c:v>4.5401855704170098</c:v>
                </c:pt>
                <c:pt idx="5">
                  <c:v>4.5401855704170098</c:v>
                </c:pt>
                <c:pt idx="6">
                  <c:v>4.5401855704170098</c:v>
                </c:pt>
                <c:pt idx="7">
                  <c:v>4.5401855704170098</c:v>
                </c:pt>
                <c:pt idx="8">
                  <c:v>4.5401855704170098</c:v>
                </c:pt>
                <c:pt idx="9">
                  <c:v>4.5401855704170098</c:v>
                </c:pt>
                <c:pt idx="10">
                  <c:v>4.5401855704170098</c:v>
                </c:pt>
                <c:pt idx="11">
                  <c:v>4.5401855704170098</c:v>
                </c:pt>
                <c:pt idx="12">
                  <c:v>4.5401855704170098</c:v>
                </c:pt>
                <c:pt idx="13">
                  <c:v>4.5401855704170098</c:v>
                </c:pt>
                <c:pt idx="14">
                  <c:v>4.5401855704170098</c:v>
                </c:pt>
                <c:pt idx="15">
                  <c:v>4.5401855704170098</c:v>
                </c:pt>
                <c:pt idx="16">
                  <c:v>4.5401855704170098</c:v>
                </c:pt>
                <c:pt idx="17">
                  <c:v>4.5401855704170098</c:v>
                </c:pt>
                <c:pt idx="18">
                  <c:v>4.5401855704170098</c:v>
                </c:pt>
                <c:pt idx="19">
                  <c:v>4.5401855704170098</c:v>
                </c:pt>
                <c:pt idx="20">
                  <c:v>4.5401855704170098</c:v>
                </c:pt>
                <c:pt idx="21">
                  <c:v>4.5401855704170098</c:v>
                </c:pt>
                <c:pt idx="22">
                  <c:v>4.5401855704170098</c:v>
                </c:pt>
                <c:pt idx="23">
                  <c:v>4.5401855704170098</c:v>
                </c:pt>
                <c:pt idx="24">
                  <c:v>4.5401855704170098</c:v>
                </c:pt>
                <c:pt idx="25">
                  <c:v>4.5401855704170098</c:v>
                </c:pt>
                <c:pt idx="26">
                  <c:v>4.5401855704170098</c:v>
                </c:pt>
                <c:pt idx="27">
                  <c:v>4.5401855704170098</c:v>
                </c:pt>
                <c:pt idx="28">
                  <c:v>4.5401855704170098</c:v>
                </c:pt>
                <c:pt idx="29">
                  <c:v>4.5401855704170098</c:v>
                </c:pt>
                <c:pt idx="30">
                  <c:v>4.5401855704170098</c:v>
                </c:pt>
                <c:pt idx="31">
                  <c:v>4.5401855704170098</c:v>
                </c:pt>
                <c:pt idx="32">
                  <c:v>4.5401855704170098</c:v>
                </c:pt>
                <c:pt idx="33">
                  <c:v>4.5401855704170098</c:v>
                </c:pt>
                <c:pt idx="34">
                  <c:v>4.5401855704170098</c:v>
                </c:pt>
                <c:pt idx="35">
                  <c:v>4.5401855704170098</c:v>
                </c:pt>
                <c:pt idx="36">
                  <c:v>4.5401855704170098</c:v>
                </c:pt>
                <c:pt idx="37">
                  <c:v>4.5401855704170098</c:v>
                </c:pt>
                <c:pt idx="38">
                  <c:v>4.5401855704170098</c:v>
                </c:pt>
                <c:pt idx="39">
                  <c:v>4.5401855704170098</c:v>
                </c:pt>
                <c:pt idx="40">
                  <c:v>4.5401855704170098</c:v>
                </c:pt>
                <c:pt idx="41">
                  <c:v>4.5401855704170098</c:v>
                </c:pt>
                <c:pt idx="42">
                  <c:v>4.5401855704170098</c:v>
                </c:pt>
                <c:pt idx="43">
                  <c:v>4.5401855704170098</c:v>
                </c:pt>
                <c:pt idx="44">
                  <c:v>4.5401855704170098</c:v>
                </c:pt>
                <c:pt idx="45">
                  <c:v>4.5401855704170098</c:v>
                </c:pt>
                <c:pt idx="46">
                  <c:v>4.5401855704170098</c:v>
                </c:pt>
                <c:pt idx="47">
                  <c:v>4.5401855704170098</c:v>
                </c:pt>
                <c:pt idx="48">
                  <c:v>4.5401855704170098</c:v>
                </c:pt>
                <c:pt idx="49">
                  <c:v>4.5401855704170098</c:v>
                </c:pt>
                <c:pt idx="50">
                  <c:v>4.5401855704170098</c:v>
                </c:pt>
                <c:pt idx="51">
                  <c:v>4.5401855704170098</c:v>
                </c:pt>
              </c:numCache>
            </c:numRef>
          </c:val>
          <c:smooth val="0"/>
          <c:extLst>
            <c:ext xmlns:c16="http://schemas.microsoft.com/office/drawing/2014/chart" uri="{C3380CC4-5D6E-409C-BE32-E72D297353CC}">
              <c16:uniqueId val="{00000004-C59E-43D9-8771-20879C9BE715}"/>
            </c:ext>
          </c:extLst>
        </c:ser>
        <c:dLbls>
          <c:showLegendKey val="0"/>
          <c:showVal val="0"/>
          <c:showCatName val="0"/>
          <c:showSerName val="0"/>
          <c:showPercent val="0"/>
          <c:showBubbleSize val="0"/>
        </c:dLbls>
        <c:marker val="1"/>
        <c:smooth val="0"/>
        <c:axId val="242480640"/>
        <c:axId val="242482560"/>
      </c:lineChart>
      <c:catAx>
        <c:axId val="2424806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2482560"/>
        <c:crosses val="autoZero"/>
        <c:auto val="1"/>
        <c:lblAlgn val="ctr"/>
        <c:lblOffset val="100"/>
        <c:tickLblSkip val="5"/>
        <c:noMultiLvlLbl val="0"/>
      </c:catAx>
      <c:valAx>
        <c:axId val="242482560"/>
        <c:scaling>
          <c:orientation val="minMax"/>
          <c:max val="7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latin typeface="Times New Roman" panose="02020603050405020304" charset="0"/>
                    <a:ea typeface="宋体" panose="02010600030101010101" charset="-122"/>
                  </a:rPr>
                  <a:t>降水量（</a:t>
                </a:r>
                <a:r>
                  <a:rPr lang="en-US" altLang="zh-CN" sz="1050" baseline="0">
                    <a:solidFill>
                      <a:schemeClr val="tx1"/>
                    </a:solidFill>
                    <a:latin typeface="Times New Roman" panose="02020603050405020304" charset="0"/>
                    <a:ea typeface="宋体" panose="02010600030101010101" charset="-122"/>
                  </a:rPr>
                  <a:t>mm</a:t>
                </a:r>
                <a:r>
                  <a:rPr lang="zh-CN" altLang="en-US" sz="1050" baseline="0">
                    <a:solidFill>
                      <a:schemeClr val="tx1"/>
                    </a:solidFill>
                    <a:latin typeface="Times New Roman" panose="02020603050405020304" charset="0"/>
                    <a:ea typeface="宋体" panose="02010600030101010101" charset="-122"/>
                  </a:rPr>
                  <a:t>）</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24806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83461352053902E-2"/>
          <c:y val="5.0925925925925902E-2"/>
          <c:w val="0.87456104020717995"/>
          <c:h val="0.77731626984127"/>
        </c:manualLayout>
      </c:layout>
      <c:barChart>
        <c:barDir val="col"/>
        <c:grouping val="clustered"/>
        <c:varyColors val="0"/>
        <c:ser>
          <c:idx val="0"/>
          <c:order val="0"/>
          <c:spPr>
            <a:solidFill>
              <a:schemeClr val="accent1"/>
            </a:solidFill>
            <a:ln>
              <a:noFill/>
            </a:ln>
            <a:effectLst/>
          </c:spPr>
          <c:invertIfNegative val="0"/>
          <c:cat>
            <c:strRef>
              <c:f>水资源!$K$1:$K$5</c:f>
              <c:strCache>
                <c:ptCount val="5"/>
                <c:pt idx="0">
                  <c:v>永定河</c:v>
                </c:pt>
                <c:pt idx="1">
                  <c:v>大清河</c:v>
                </c:pt>
                <c:pt idx="2">
                  <c:v>子牙河</c:v>
                </c:pt>
                <c:pt idx="3">
                  <c:v>黑龙港</c:v>
                </c:pt>
                <c:pt idx="4">
                  <c:v>滦河</c:v>
                </c:pt>
              </c:strCache>
            </c:strRef>
          </c:cat>
          <c:val>
            <c:numRef>
              <c:f>水资源!$M$1:$M$5</c:f>
              <c:numCache>
                <c:formatCode>General</c:formatCode>
                <c:ptCount val="5"/>
                <c:pt idx="0">
                  <c:v>1.9</c:v>
                </c:pt>
                <c:pt idx="1">
                  <c:v>2.2999999999999998</c:v>
                </c:pt>
                <c:pt idx="2">
                  <c:v>4.7</c:v>
                </c:pt>
                <c:pt idx="3">
                  <c:v>4.0999999999999996</c:v>
                </c:pt>
                <c:pt idx="4">
                  <c:v>0.8</c:v>
                </c:pt>
              </c:numCache>
            </c:numRef>
          </c:val>
          <c:extLst>
            <c:ext xmlns:c16="http://schemas.microsoft.com/office/drawing/2014/chart" uri="{C3380CC4-5D6E-409C-BE32-E72D297353CC}">
              <c16:uniqueId val="{00000000-FC40-4D7D-ADB2-AF279406E397}"/>
            </c:ext>
          </c:extLst>
        </c:ser>
        <c:dLbls>
          <c:showLegendKey val="0"/>
          <c:showVal val="0"/>
          <c:showCatName val="0"/>
          <c:showSerName val="0"/>
          <c:showPercent val="0"/>
          <c:showBubbleSize val="0"/>
        </c:dLbls>
        <c:gapWidth val="219"/>
        <c:overlap val="-27"/>
        <c:axId val="244918144"/>
        <c:axId val="244928512"/>
      </c:barChart>
      <c:catAx>
        <c:axId val="244918144"/>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流域</a:t>
                </a:r>
              </a:p>
            </c:rich>
          </c:tx>
          <c:layout>
            <c:manualLayout>
              <c:xMode val="edge"/>
              <c:yMode val="edge"/>
              <c:x val="0.41652112186501"/>
              <c:y val="0.9160892857142860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lt"/>
                <a:ea typeface="宋体" panose="02010600030101010101" charset="-122"/>
                <a:cs typeface="+mn-cs"/>
              </a:defRPr>
            </a:pPr>
            <a:endParaRPr lang="zh-CN"/>
          </a:p>
        </c:txPr>
        <c:crossAx val="244928512"/>
        <c:crosses val="autoZero"/>
        <c:auto val="1"/>
        <c:lblAlgn val="ctr"/>
        <c:lblOffset val="100"/>
        <c:noMultiLvlLbl val="0"/>
      </c:catAx>
      <c:valAx>
        <c:axId val="244928512"/>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（亿立方米）</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244918144"/>
        <c:crosses val="autoZero"/>
        <c:crossBetween val="between"/>
        <c:majorUnit val="1"/>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0.59909</cdr:x>
      <cdr:y>0.10394</cdr:y>
    </cdr:from>
    <cdr:to>
      <cdr:x>0.69359</cdr:x>
      <cdr:y>0.20222</cdr:y>
    </cdr:to>
    <cdr:sp macro="" textlink="">
      <cdr:nvSpPr>
        <cdr:cNvPr id="2" name="矩形 1"/>
        <cdr:cNvSpPr/>
      </cdr:nvSpPr>
      <cdr:spPr>
        <a:xfrm xmlns:a="http://schemas.openxmlformats.org/drawingml/2006/main">
          <a:off x="3019425" y="261938"/>
          <a:ext cx="47625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0.45264</cdr:x>
      <cdr:y>0.28915</cdr:y>
    </cdr:from>
    <cdr:to>
      <cdr:x>0.60005</cdr:x>
      <cdr:y>0.37986</cdr:y>
    </cdr:to>
    <cdr:sp macro="" textlink="">
      <cdr:nvSpPr>
        <cdr:cNvPr id="3" name="矩形 2"/>
        <cdr:cNvSpPr/>
      </cdr:nvSpPr>
      <cdr:spPr>
        <a:xfrm xmlns:a="http://schemas.openxmlformats.org/drawingml/2006/main">
          <a:off x="2606960" y="728563"/>
          <a:ext cx="849000" cy="22856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1050" b="1" i="0" baseline="0">
              <a:solidFill>
                <a:schemeClr val="tx1"/>
              </a:solidFill>
              <a:ea typeface="宋体" panose="02010600030101010101" charset="-122"/>
            </a:rPr>
            <a:t>异常丰水</a:t>
          </a:r>
        </a:p>
      </cdr:txBody>
    </cdr:sp>
  </cdr:relSizeAnchor>
  <cdr:relSizeAnchor xmlns:cdr="http://schemas.openxmlformats.org/drawingml/2006/chartDrawing">
    <cdr:from>
      <cdr:x>0.46485</cdr:x>
      <cdr:y>0.39435</cdr:y>
    </cdr:from>
    <cdr:to>
      <cdr:x>0.56438</cdr:x>
      <cdr:y>0.48948</cdr:y>
    </cdr:to>
    <cdr:sp macro="" textlink="">
      <cdr:nvSpPr>
        <cdr:cNvPr id="4" name="矩形 3"/>
        <cdr:cNvSpPr/>
      </cdr:nvSpPr>
      <cdr:spPr>
        <a:xfrm xmlns:a="http://schemas.openxmlformats.org/drawingml/2006/main">
          <a:off x="2677261" y="993629"/>
          <a:ext cx="573238" cy="23969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50" b="1" i="0" baseline="0">
              <a:solidFill>
                <a:schemeClr val="tx1"/>
              </a:solidFill>
              <a:ea typeface="宋体" panose="02010600030101010101" charset="-122"/>
            </a:rPr>
            <a:t>丰水</a:t>
          </a:r>
        </a:p>
      </cdr:txBody>
    </cdr:sp>
  </cdr:relSizeAnchor>
  <cdr:relSizeAnchor xmlns:cdr="http://schemas.openxmlformats.org/drawingml/2006/chartDrawing">
    <cdr:from>
      <cdr:x>0.46107</cdr:x>
      <cdr:y>0.5342</cdr:y>
    </cdr:from>
    <cdr:to>
      <cdr:x>0.56627</cdr:x>
      <cdr:y>0.62933</cdr:y>
    </cdr:to>
    <cdr:sp macro="" textlink="">
      <cdr:nvSpPr>
        <cdr:cNvPr id="5" name="矩形 4"/>
        <cdr:cNvSpPr/>
      </cdr:nvSpPr>
      <cdr:spPr>
        <a:xfrm xmlns:a="http://schemas.openxmlformats.org/drawingml/2006/main">
          <a:off x="2655490" y="1346005"/>
          <a:ext cx="605894" cy="23969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50" b="1" i="0" baseline="0">
              <a:ea typeface="宋体" panose="02010600030101010101" charset="-122"/>
            </a:rPr>
            <a:t>正常</a:t>
          </a:r>
        </a:p>
      </cdr:txBody>
    </cdr:sp>
  </cdr:relSizeAnchor>
  <cdr:relSizeAnchor xmlns:cdr="http://schemas.openxmlformats.org/drawingml/2006/chartDrawing">
    <cdr:from>
      <cdr:x>0.46579</cdr:x>
      <cdr:y>0.67027</cdr:y>
    </cdr:from>
    <cdr:to>
      <cdr:x>0.57099</cdr:x>
      <cdr:y>0.7654</cdr:y>
    </cdr:to>
    <cdr:sp macro="" textlink="">
      <cdr:nvSpPr>
        <cdr:cNvPr id="6" name="矩形 5"/>
        <cdr:cNvSpPr/>
      </cdr:nvSpPr>
      <cdr:spPr>
        <a:xfrm xmlns:a="http://schemas.openxmlformats.org/drawingml/2006/main">
          <a:off x="2682705" y="1688859"/>
          <a:ext cx="605894" cy="23969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50" b="1" i="0" baseline="0">
              <a:solidFill>
                <a:schemeClr val="tx1"/>
              </a:solidFill>
              <a:ea typeface="宋体" panose="02010600030101010101" charset="-122"/>
            </a:rPr>
            <a:t>枯水</a:t>
          </a:r>
        </a:p>
      </cdr:txBody>
    </cdr:sp>
  </cdr:relSizeAnchor>
  <cdr:relSizeAnchor xmlns:cdr="http://schemas.openxmlformats.org/drawingml/2006/chartDrawing">
    <cdr:from>
      <cdr:x>0.44193</cdr:x>
      <cdr:y>0.7421</cdr:y>
    </cdr:from>
    <cdr:to>
      <cdr:x>0.60383</cdr:x>
      <cdr:y>0.83722</cdr:y>
    </cdr:to>
    <cdr:sp macro="" textlink="">
      <cdr:nvSpPr>
        <cdr:cNvPr id="7" name="矩形 6"/>
        <cdr:cNvSpPr/>
      </cdr:nvSpPr>
      <cdr:spPr>
        <a:xfrm xmlns:a="http://schemas.openxmlformats.org/drawingml/2006/main">
          <a:off x="2545276" y="1869843"/>
          <a:ext cx="932455" cy="23967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50" b="1" i="0" baseline="0">
              <a:solidFill>
                <a:schemeClr val="tx1"/>
              </a:solidFill>
              <a:ea typeface="宋体" panose="02010600030101010101" charset="-122"/>
            </a:rPr>
            <a:t>异常枯水</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48430-E1D6-42CC-BF9E-9CCFF189B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1100</Words>
  <Characters>6270</Characters>
  <Application>Microsoft Office Word</Application>
  <DocSecurity>0</DocSecurity>
  <Lines>52</Lines>
  <Paragraphs>14</Paragraphs>
  <ScaleCrop>false</ScaleCrop>
  <Company>气候中心</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YYC</dc:creator>
  <cp:lastModifiedBy>shao leefen</cp:lastModifiedBy>
  <cp:revision>6</cp:revision>
  <cp:lastPrinted>2022-05-03T12:02:00Z</cp:lastPrinted>
  <dcterms:created xsi:type="dcterms:W3CDTF">2022-05-03T12:01:00Z</dcterms:created>
  <dcterms:modified xsi:type="dcterms:W3CDTF">2022-05-06T02:58:00Z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5E7EDC51078A4E15A15B4CB2E126452C</vt:lpwstr>
  </property>
</Properties>
</file>