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895" w:rsidRDefault="00E14895">
      <w:pPr>
        <w:spacing w:line="480" w:lineRule="auto"/>
        <w:jc w:val="center"/>
        <w:rPr>
          <w:rFonts w:eastAsia="隶书"/>
          <w:spacing w:val="40"/>
          <w:sz w:val="84"/>
        </w:rPr>
      </w:pPr>
      <w:bookmarkStart w:id="0" w:name="_Hlk7622026"/>
      <w:bookmarkStart w:id="1" w:name="_Toc391997790"/>
    </w:p>
    <w:p w:rsidR="00E14895" w:rsidRDefault="00E14895">
      <w:pPr>
        <w:spacing w:line="480" w:lineRule="auto"/>
        <w:jc w:val="center"/>
        <w:rPr>
          <w:rFonts w:eastAsia="隶书"/>
          <w:spacing w:val="40"/>
          <w:sz w:val="84"/>
        </w:rPr>
      </w:pPr>
    </w:p>
    <w:p w:rsidR="00E14895" w:rsidRDefault="00E14895">
      <w:pPr>
        <w:spacing w:line="480" w:lineRule="auto"/>
        <w:jc w:val="center"/>
        <w:rPr>
          <w:rFonts w:eastAsia="隶书"/>
          <w:spacing w:val="40"/>
          <w:sz w:val="84"/>
        </w:rPr>
      </w:pPr>
    </w:p>
    <w:p w:rsidR="00E14895" w:rsidRDefault="00F076D4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:rsidR="00E14895" w:rsidRDefault="00E14895">
      <w:pPr>
        <w:jc w:val="center"/>
        <w:rPr>
          <w:b/>
          <w:sz w:val="48"/>
          <w:szCs w:val="48"/>
        </w:rPr>
      </w:pPr>
    </w:p>
    <w:p w:rsidR="00E14895" w:rsidRDefault="00F076D4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</w:t>
      </w:r>
      <w:r>
        <w:rPr>
          <w:b/>
          <w:sz w:val="52"/>
          <w:szCs w:val="52"/>
        </w:rPr>
        <w:t>2</w:t>
      </w:r>
      <w:r>
        <w:rPr>
          <w:rFonts w:hint="eastAsia"/>
          <w:b/>
          <w:sz w:val="52"/>
          <w:szCs w:val="52"/>
        </w:rPr>
        <w:t>2</w:t>
      </w:r>
      <w:r>
        <w:rPr>
          <w:rFonts w:hint="eastAsia"/>
          <w:b/>
          <w:sz w:val="52"/>
          <w:szCs w:val="52"/>
        </w:rPr>
        <w:t>年</w:t>
      </w:r>
      <w:r>
        <w:rPr>
          <w:b/>
          <w:sz w:val="52"/>
          <w:szCs w:val="52"/>
        </w:rPr>
        <w:t>9</w:t>
      </w:r>
      <w:r>
        <w:rPr>
          <w:rFonts w:hint="eastAsia"/>
          <w:b/>
          <w:sz w:val="52"/>
          <w:szCs w:val="52"/>
        </w:rPr>
        <w:t>月）</w:t>
      </w: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E14895">
      <w:pPr>
        <w:jc w:val="center"/>
      </w:pPr>
    </w:p>
    <w:p w:rsidR="00E14895" w:rsidRDefault="00F076D4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:rsidR="00E14895" w:rsidRDefault="00E14895">
      <w:pPr>
        <w:pStyle w:val="5"/>
        <w:rPr>
          <w:b w:val="0"/>
          <w:bCs w:val="0"/>
          <w:sz w:val="44"/>
        </w:rPr>
        <w:sectPr w:rsidR="00E14895">
          <w:footerReference w:type="even" r:id="rId6"/>
          <w:footerReference w:type="default" r:id="rId7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:rsidR="00E14895" w:rsidRDefault="00F076D4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:rsidR="00113646" w:rsidRPr="00113646" w:rsidRDefault="00F076D4">
      <w:pPr>
        <w:pStyle w:val="1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r>
        <w:rPr>
          <w:rStyle w:val="a7"/>
          <w:sz w:val="32"/>
          <w:szCs w:val="32"/>
        </w:rPr>
        <w:fldChar w:fldCharType="begin"/>
      </w:r>
      <w:r>
        <w:rPr>
          <w:rStyle w:val="a7"/>
          <w:sz w:val="32"/>
          <w:szCs w:val="32"/>
        </w:rPr>
        <w:instrText xml:space="preserve"> TOC \o "1-3" \h \z \u </w:instrText>
      </w:r>
      <w:r>
        <w:rPr>
          <w:rStyle w:val="a7"/>
          <w:sz w:val="32"/>
          <w:szCs w:val="32"/>
        </w:rPr>
        <w:fldChar w:fldCharType="separate"/>
      </w:r>
      <w:hyperlink w:anchor="_Toc115771740" w:history="1">
        <w:r w:rsidR="00113646" w:rsidRPr="00113646">
          <w:rPr>
            <w:rStyle w:val="a7"/>
            <w:rFonts w:asciiTheme="minorEastAsia" w:eastAsiaTheme="minorEastAsia" w:hAnsiTheme="minorEastAsia"/>
            <w:noProof/>
            <w:sz w:val="32"/>
            <w:szCs w:val="32"/>
          </w:rPr>
          <w:t>一、基本气候概况</w:t>
        </w:r>
        <w:r w:rsidR="00113646"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="00113646"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="00113646"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_Toc115771740 \h </w:instrText>
        </w:r>
        <w:r w:rsidR="00113646"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="00113646"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="00113646"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3</w:t>
        </w:r>
        <w:r w:rsidR="00113646"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1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41" w:history="1">
        <w:r w:rsidRPr="00113646">
          <w:rPr>
            <w:rStyle w:val="a7"/>
            <w:rFonts w:asciiTheme="minorEastAsia" w:eastAsiaTheme="minorEastAsia" w:hAnsiTheme="minorEastAsia"/>
            <w:noProof/>
            <w:sz w:val="32"/>
            <w:szCs w:val="32"/>
          </w:rPr>
          <w:t>二、主要气候特征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_Toc115771741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3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2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42" w:history="1">
        <w:r w:rsidRPr="00113646">
          <w:rPr>
            <w:rStyle w:val="a7"/>
            <w:rFonts w:asciiTheme="minorEastAsia" w:eastAsiaTheme="minorEastAsia" w:hAnsiTheme="minorEastAsia"/>
            <w:noProof/>
            <w:sz w:val="32"/>
            <w:szCs w:val="32"/>
          </w:rPr>
          <w:t>1、气温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_Toc115771742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3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2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43" w:history="1">
        <w:r w:rsidRPr="00113646">
          <w:rPr>
            <w:rStyle w:val="a7"/>
            <w:rFonts w:asciiTheme="minorEastAsia" w:eastAsiaTheme="minorEastAsia" w:hAnsiTheme="minorEastAsia"/>
            <w:noProof/>
            <w:sz w:val="32"/>
            <w:szCs w:val="32"/>
          </w:rPr>
          <w:t>2、降水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_Toc115771743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4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2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44" w:history="1">
        <w:r w:rsidRPr="00113646">
          <w:rPr>
            <w:rStyle w:val="a7"/>
            <w:rFonts w:asciiTheme="minorEastAsia" w:eastAsiaTheme="minorEastAsia" w:hAnsiTheme="minorEastAsia"/>
            <w:noProof/>
            <w:sz w:val="32"/>
            <w:szCs w:val="32"/>
          </w:rPr>
          <w:t>3、日照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_Toc115771744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6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1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45" w:history="1">
        <w:r w:rsidRPr="00113646">
          <w:rPr>
            <w:rStyle w:val="a7"/>
            <w:rFonts w:asciiTheme="minorEastAsia" w:eastAsiaTheme="minorEastAsia" w:hAnsiTheme="minorEastAsia"/>
            <w:noProof/>
            <w:sz w:val="32"/>
            <w:szCs w:val="32"/>
          </w:rPr>
          <w:t>三、主要天气气候事件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_Toc115771745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8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2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46" w:history="1">
        <w:r w:rsidRPr="00113646">
          <w:rPr>
            <w:rStyle w:val="a7"/>
            <w:rFonts w:asciiTheme="minorEastAsia" w:eastAsiaTheme="minorEastAsia" w:hAnsiTheme="minorEastAsia" w:cs="宋体"/>
            <w:bCs/>
            <w:noProof/>
            <w:sz w:val="32"/>
            <w:szCs w:val="32"/>
          </w:rPr>
          <w:t>1、气象干旱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_Toc115771746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8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2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47" w:history="1">
        <w:r w:rsidRPr="00113646">
          <w:rPr>
            <w:rStyle w:val="a7"/>
            <w:rFonts w:asciiTheme="minorEastAsia" w:eastAsiaTheme="minorEastAsia" w:hAnsiTheme="minorEastAsia" w:cs="宋体"/>
            <w:bCs/>
            <w:noProof/>
            <w:sz w:val="32"/>
            <w:szCs w:val="32"/>
          </w:rPr>
          <w:t>2、大风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_Toc115771747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9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1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48" w:history="1">
        <w:r w:rsidRPr="00113646">
          <w:rPr>
            <w:rStyle w:val="a7"/>
            <w:rFonts w:asciiTheme="minorEastAsia" w:eastAsiaTheme="minorEastAsia" w:hAnsiTheme="minorEastAsia"/>
            <w:noProof/>
            <w:sz w:val="32"/>
            <w:szCs w:val="32"/>
          </w:rPr>
          <w:t>四、雄安新区气候特征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_Toc115771748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11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1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49" w:history="1">
        <w:r w:rsidRPr="00113646">
          <w:rPr>
            <w:rStyle w:val="a7"/>
            <w:rFonts w:asciiTheme="minorEastAsia" w:eastAsiaTheme="minorEastAsia" w:hAnsiTheme="minorEastAsia"/>
            <w:noProof/>
            <w:sz w:val="32"/>
            <w:szCs w:val="32"/>
          </w:rPr>
          <w:t>五、气候影响评估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_Toc115771749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11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2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50" w:history="1">
        <w:r w:rsidRPr="00113646">
          <w:rPr>
            <w:rStyle w:val="a7"/>
            <w:rFonts w:asciiTheme="minorEastAsia" w:eastAsiaTheme="minorEastAsia" w:hAnsiTheme="minorEastAsia"/>
            <w:bCs/>
            <w:noProof/>
            <w:sz w:val="32"/>
            <w:szCs w:val="32"/>
          </w:rPr>
          <w:t>1、气候与农业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_Toc115771750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11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2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51" w:history="1">
        <w:r w:rsidRPr="00113646">
          <w:rPr>
            <w:rStyle w:val="a7"/>
            <w:rFonts w:asciiTheme="minorEastAsia" w:eastAsiaTheme="minorEastAsia" w:hAnsiTheme="minorEastAsia"/>
            <w:bCs/>
            <w:noProof/>
            <w:sz w:val="32"/>
            <w:szCs w:val="32"/>
          </w:rPr>
          <w:t>2、气候与水资源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_Toc115771751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11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Pr="00113646" w:rsidRDefault="00113646">
      <w:pPr>
        <w:pStyle w:val="20"/>
        <w:rPr>
          <w:rFonts w:asciiTheme="minorEastAsia" w:eastAsiaTheme="minorEastAsia" w:hAnsiTheme="minorEastAsia" w:cstheme="minorBidi"/>
          <w:noProof/>
          <w:kern w:val="2"/>
          <w:sz w:val="32"/>
          <w:szCs w:val="32"/>
        </w:rPr>
      </w:pPr>
      <w:hyperlink w:anchor="_Toc115771752" w:history="1">
        <w:r w:rsidRPr="00113646">
          <w:rPr>
            <w:rStyle w:val="a7"/>
            <w:rFonts w:asciiTheme="minorEastAsia" w:eastAsiaTheme="minorEastAsia" w:hAnsiTheme="minorEastAsia"/>
            <w:bCs/>
            <w:noProof/>
            <w:sz w:val="32"/>
            <w:szCs w:val="32"/>
          </w:rPr>
          <w:t>3、气候与人体健康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_Toc115771752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12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113646" w:rsidRDefault="00113646">
      <w:pPr>
        <w:pStyle w:val="1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5771753" w:history="1">
        <w:r w:rsidRPr="00113646">
          <w:rPr>
            <w:rStyle w:val="a7"/>
            <w:rFonts w:asciiTheme="minorEastAsia" w:eastAsiaTheme="minorEastAsia" w:hAnsiTheme="minorEastAsia"/>
            <w:noProof/>
            <w:sz w:val="32"/>
            <w:szCs w:val="32"/>
          </w:rPr>
          <w:t>六、下月气候预评估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ab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begin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instrText xml:space="preserve"> PAGEREF _Toc115771753 \h </w:instrTex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separate"/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t>13</w:t>
        </w:r>
        <w:r w:rsidRPr="00113646">
          <w:rPr>
            <w:rFonts w:asciiTheme="minorEastAsia" w:eastAsiaTheme="minorEastAsia" w:hAnsiTheme="minorEastAsia"/>
            <w:noProof/>
            <w:webHidden/>
            <w:sz w:val="32"/>
            <w:szCs w:val="32"/>
          </w:rPr>
          <w:fldChar w:fldCharType="end"/>
        </w:r>
      </w:hyperlink>
    </w:p>
    <w:p w:rsidR="00E14895" w:rsidRDefault="00F076D4">
      <w:pPr>
        <w:pStyle w:val="10"/>
        <w:spacing w:line="360" w:lineRule="auto"/>
        <w:rPr>
          <w:rStyle w:val="a7"/>
        </w:rPr>
        <w:sectPr w:rsidR="00E14895">
          <w:footerReference w:type="even" r:id="rId8"/>
          <w:footerReference w:type="default" r:id="rId9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rStyle w:val="a7"/>
          <w:sz w:val="32"/>
          <w:szCs w:val="32"/>
        </w:rPr>
        <w:fldChar w:fldCharType="end"/>
      </w:r>
    </w:p>
    <w:p w:rsidR="00E14895" w:rsidRDefault="00F076D4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:rsidR="00E14895" w:rsidRDefault="00F076D4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1</w:t>
      </w:r>
      <w:r>
        <w:rPr>
          <w:rFonts w:ascii="仿宋_GB2312" w:eastAsia="仿宋_GB2312"/>
          <w:b/>
          <w:bCs/>
          <w:sz w:val="28"/>
          <w:szCs w:val="28"/>
        </w:rPr>
        <w:t xml:space="preserve">. </w:t>
      </w:r>
      <w:r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:rsidR="00E14895" w:rsidRDefault="00F076D4">
      <w:pPr>
        <w:snapToGrid w:val="0"/>
        <w:spacing w:line="360" w:lineRule="auto"/>
        <w:ind w:left="360"/>
        <w:rPr>
          <w:rFonts w:ascii="仿宋_GB2312" w:eastAsia="仿宋_GB2312"/>
        </w:rPr>
      </w:pPr>
      <w:r>
        <w:rPr>
          <w:rFonts w:ascii="仿宋_GB2312" w:eastAsia="仿宋_GB2312" w:hint="eastAsia"/>
        </w:rPr>
        <w:t>使用了河北省142个气象观测站观测资料。</w:t>
      </w:r>
    </w:p>
    <w:p w:rsidR="00E14895" w:rsidRDefault="00F076D4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:rsidR="00E14895" w:rsidRDefault="00F076D4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2.1 气温使用气温距平</w:t>
      </w:r>
      <w:r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2065"/>
        <w:gridCol w:w="683"/>
        <w:gridCol w:w="1735"/>
        <w:gridCol w:w="1737"/>
        <w:gridCol w:w="2194"/>
      </w:tblGrid>
      <w:tr w:rsidR="00E14895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3.0℃≤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异常偏高</w:t>
            </w:r>
          </w:p>
        </w:tc>
      </w:tr>
      <w:tr w:rsidR="00E14895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3.0℃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显著偏高</w:t>
            </w:r>
          </w:p>
        </w:tc>
      </w:tr>
      <w:tr w:rsidR="00E14895">
        <w:trPr>
          <w:trHeight w:val="349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偏高</w:t>
            </w:r>
          </w:p>
        </w:tc>
      </w:tr>
      <w:tr w:rsidR="00E14895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-1.0℃</w:t>
            </w: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E14895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-2.0℃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≤-1.0℃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偏低</w:t>
            </w:r>
          </w:p>
        </w:tc>
      </w:tr>
      <w:tr w:rsidR="00E14895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-3.0℃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显著偏低</w:t>
            </w:r>
          </w:p>
        </w:tc>
      </w:tr>
      <w:tr w:rsidR="00E14895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E14895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≤-3.0℃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异常偏低</w:t>
            </w:r>
          </w:p>
        </w:tc>
      </w:tr>
    </w:tbl>
    <w:p w:rsidR="00E14895" w:rsidRDefault="00F076D4">
      <w:pPr>
        <w:tabs>
          <w:tab w:val="left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>
        <w:rPr>
          <w:rFonts w:ascii="仿宋_GB2312" w:eastAsia="仿宋_GB2312" w:hint="eastAsia"/>
          <w:b/>
          <w:bCs/>
        </w:rPr>
        <w:t>2.2 降水使用降水距平百分率</w:t>
      </w:r>
      <w:r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4A0" w:firstRow="1" w:lastRow="0" w:firstColumn="1" w:lastColumn="0" w:noHBand="0" w:noVBand="1"/>
      </w:tblPr>
      <w:tblGrid>
        <w:gridCol w:w="1977"/>
        <w:gridCol w:w="873"/>
        <w:gridCol w:w="1683"/>
        <w:gridCol w:w="1683"/>
        <w:gridCol w:w="2198"/>
      </w:tblGrid>
      <w:tr w:rsidR="00E14895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100%≤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E14895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50%≤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E14895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25%≤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E14895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-25%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25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E14895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-50%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≤-25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E14895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-80%</w:t>
            </w: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≤-50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E14895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E14895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≤-80</w:t>
            </w:r>
            <w:r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:rsidR="00E14895" w:rsidRDefault="00F076D4">
      <w:pPr>
        <w:tabs>
          <w:tab w:val="left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>
        <w:rPr>
          <w:rFonts w:ascii="仿宋_GB2312" w:eastAsia="仿宋_GB2312" w:hint="eastAsia"/>
          <w:b/>
          <w:bCs/>
        </w:rPr>
        <w:t>2</w:t>
      </w:r>
      <w:r>
        <w:rPr>
          <w:rFonts w:ascii="仿宋_GB2312" w:eastAsia="仿宋_GB2312"/>
          <w:b/>
          <w:bCs/>
        </w:rPr>
        <w:t xml:space="preserve">.3 </w:t>
      </w:r>
      <w:r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628"/>
        <w:gridCol w:w="1053"/>
        <w:gridCol w:w="1040"/>
        <w:gridCol w:w="1274"/>
        <w:gridCol w:w="2043"/>
      </w:tblGrid>
      <w:tr w:rsidR="00E14895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E14895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E14895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E14895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 w:hint="eastAsia"/>
                <w:color w:val="000000"/>
              </w:rPr>
              <w:t>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E14895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-50</w:t>
            </w:r>
            <w:r>
              <w:rPr>
                <w:rFonts w:ascii="仿宋_GB2312" w:eastAsia="仿宋_GB2312" w:hAnsi="宋体" w:hint="eastAsia"/>
                <w:color w:val="000000"/>
              </w:rPr>
              <w:t>小时＜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≤-20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E14895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-100小</w:t>
            </w:r>
            <w:r>
              <w:rPr>
                <w:rFonts w:ascii="仿宋_GB2312" w:eastAsia="仿宋_GB2312" w:hAnsi="宋体" w:hint="eastAsia"/>
                <w:color w:val="000000"/>
              </w:rPr>
              <w:t>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≤-50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E14895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E14895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int="eastAsia"/>
                <w:color w:val="000000"/>
              </w:rPr>
              <w:t>≤-100</w:t>
            </w:r>
            <w:r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E14895" w:rsidRDefault="00E14895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14895" w:rsidRDefault="00F076D4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:rsidR="00E14895" w:rsidRDefault="00E14895">
      <w:pPr>
        <w:spacing w:line="460" w:lineRule="exact"/>
        <w:rPr>
          <w:rFonts w:ascii="仿宋_GB2312" w:eastAsia="仿宋_GB2312"/>
          <w:spacing w:val="8"/>
        </w:rPr>
      </w:pPr>
    </w:p>
    <w:p w:rsidR="00E14895" w:rsidRDefault="00F076D4">
      <w:pPr>
        <w:pStyle w:val="a4"/>
        <w:spacing w:beforeLines="50" w:before="156" w:beforeAutospacing="0" w:afterLines="100" w:after="312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lastRenderedPageBreak/>
        <w:t>20</w:t>
      </w:r>
      <w:r>
        <w:rPr>
          <w:rFonts w:ascii="楷体_GB2312" w:eastAsia="楷体_GB2312" w:hint="default"/>
          <w:b/>
          <w:bCs/>
          <w:sz w:val="44"/>
          <w:szCs w:val="44"/>
        </w:rPr>
        <w:t>2</w:t>
      </w:r>
      <w:r>
        <w:rPr>
          <w:rFonts w:ascii="楷体_GB2312" w:eastAsia="楷体_GB2312"/>
          <w:b/>
          <w:bCs/>
          <w:sz w:val="44"/>
          <w:szCs w:val="44"/>
        </w:rPr>
        <w:t>2年</w:t>
      </w:r>
      <w:r>
        <w:rPr>
          <w:rFonts w:ascii="楷体_GB2312" w:eastAsia="楷体_GB2312" w:hint="default"/>
          <w:b/>
          <w:bCs/>
          <w:sz w:val="44"/>
          <w:szCs w:val="44"/>
        </w:rPr>
        <w:t>9</w:t>
      </w:r>
      <w:r>
        <w:rPr>
          <w:rFonts w:ascii="楷体_GB2312" w:eastAsia="楷体_GB2312"/>
          <w:b/>
          <w:bCs/>
          <w:sz w:val="44"/>
          <w:szCs w:val="44"/>
        </w:rPr>
        <w:t>月河北省气候影响评价</w:t>
      </w:r>
    </w:p>
    <w:p w:rsidR="00E14895" w:rsidRDefault="00F076D4">
      <w:pPr>
        <w:pStyle w:val="1"/>
      </w:pPr>
      <w:bookmarkStart w:id="2" w:name="_Toc115771740"/>
      <w:r>
        <w:rPr>
          <w:rFonts w:hint="eastAsia"/>
        </w:rPr>
        <w:t>一、基本气候概况</w:t>
      </w:r>
      <w:bookmarkEnd w:id="2"/>
    </w:p>
    <w:p w:rsidR="00E14895" w:rsidRDefault="00F076D4">
      <w:pPr>
        <w:pStyle w:val="11"/>
      </w:pPr>
      <w:r>
        <w:t>河北省202</w:t>
      </w:r>
      <w:r>
        <w:rPr>
          <w:rFonts w:hint="eastAsia"/>
        </w:rPr>
        <w:t>2</w:t>
      </w:r>
      <w:r>
        <w:t>年9月基本气候概况：全省平均气温21.</w:t>
      </w:r>
      <w:r>
        <w:rPr>
          <w:rFonts w:hint="eastAsia"/>
        </w:rPr>
        <w:t>2</w:t>
      </w:r>
      <w:r>
        <w:t>℃</w:t>
      </w:r>
      <w:r>
        <w:t>，较常年偏高1.</w:t>
      </w:r>
      <w:r>
        <w:rPr>
          <w:rFonts w:hint="eastAsia"/>
        </w:rPr>
        <w:t>3</w:t>
      </w:r>
      <w:r>
        <w:t>℃</w:t>
      </w:r>
      <w:r>
        <w:t>,属偏高年份；平均降水量</w:t>
      </w:r>
      <w:r>
        <w:rPr>
          <w:rFonts w:hint="eastAsia"/>
        </w:rPr>
        <w:t>3.6</w:t>
      </w:r>
      <w:r>
        <w:t>毫米，较常年偏</w:t>
      </w:r>
      <w:r>
        <w:rPr>
          <w:rFonts w:hint="eastAsia"/>
        </w:rPr>
        <w:t>少92.8%</w:t>
      </w:r>
      <w:r>
        <w:t>，为历史同期降水最</w:t>
      </w:r>
      <w:r>
        <w:rPr>
          <w:rFonts w:hint="eastAsia"/>
        </w:rPr>
        <w:t>少</w:t>
      </w:r>
      <w:r>
        <w:t>，</w:t>
      </w:r>
      <w:r>
        <w:rPr>
          <w:rFonts w:hint="eastAsia"/>
        </w:rPr>
        <w:t>整月25</w:t>
      </w:r>
      <w:r>
        <w:t>个县（市、区）</w:t>
      </w:r>
      <w:r>
        <w:rPr>
          <w:rFonts w:hint="eastAsia"/>
        </w:rPr>
        <w:t>无有效降水</w:t>
      </w:r>
      <w:r>
        <w:t>，</w:t>
      </w:r>
      <w:r>
        <w:rPr>
          <w:rFonts w:hint="eastAsia"/>
        </w:rPr>
        <w:t>71</w:t>
      </w:r>
      <w:r>
        <w:t>个县（市、区）月降水量</w:t>
      </w:r>
      <w:r>
        <w:rPr>
          <w:rFonts w:hint="eastAsia"/>
        </w:rPr>
        <w:t>创历史9月最小值纪录</w:t>
      </w:r>
      <w:r>
        <w:t>；平均日照时数</w:t>
      </w:r>
      <w:r>
        <w:rPr>
          <w:rFonts w:hint="eastAsia"/>
        </w:rPr>
        <w:t>269.8</w:t>
      </w:r>
      <w:r>
        <w:t>小时，较常年偏</w:t>
      </w:r>
      <w:r>
        <w:rPr>
          <w:rFonts w:hint="eastAsia"/>
        </w:rPr>
        <w:t>多</w:t>
      </w:r>
      <w:r>
        <w:t>6</w:t>
      </w:r>
      <w:r>
        <w:rPr>
          <w:rFonts w:hint="eastAsia"/>
        </w:rPr>
        <w:t>7</w:t>
      </w:r>
      <w:r>
        <w:t>.</w:t>
      </w:r>
      <w:r>
        <w:rPr>
          <w:rFonts w:hint="eastAsia"/>
        </w:rPr>
        <w:t>3</w:t>
      </w:r>
      <w:r>
        <w:t>小时，属显著偏</w:t>
      </w:r>
      <w:r>
        <w:rPr>
          <w:rFonts w:hint="eastAsia"/>
        </w:rPr>
        <w:t>多</w:t>
      </w:r>
      <w:r>
        <w:t>年份。月内，</w:t>
      </w:r>
      <w:r>
        <w:rPr>
          <w:rFonts w:hint="eastAsia"/>
        </w:rPr>
        <w:t>出现全省性大范围干旱过程，北部张承地区旱情严重</w:t>
      </w:r>
      <w:r>
        <w:t>，</w:t>
      </w:r>
      <w:r>
        <w:rPr>
          <w:rFonts w:hint="eastAsia"/>
        </w:rPr>
        <w:t>15个县</w:t>
      </w:r>
      <w:r>
        <w:t>（</w:t>
      </w:r>
      <w:r>
        <w:rPr>
          <w:rFonts w:hint="eastAsia"/>
        </w:rPr>
        <w:t>市</w:t>
      </w:r>
      <w:r>
        <w:t>、</w:t>
      </w:r>
      <w:r>
        <w:rPr>
          <w:rFonts w:hint="eastAsia"/>
        </w:rPr>
        <w:t>区</w:t>
      </w:r>
      <w:r>
        <w:t>）</w:t>
      </w:r>
      <w:r>
        <w:rPr>
          <w:rFonts w:hint="eastAsia"/>
        </w:rPr>
        <w:t>干旱日数为30天，创历史9月最长连续干旱日数极大值</w:t>
      </w:r>
      <w:r>
        <w:t>；</w:t>
      </w:r>
      <w:r>
        <w:rPr>
          <w:rFonts w:hint="eastAsia"/>
        </w:rPr>
        <w:t>多地出现大风过程，大风站次为1991年</w:t>
      </w:r>
      <w:r w:rsidR="00823629">
        <w:rPr>
          <w:rFonts w:hint="eastAsia"/>
        </w:rPr>
        <w:t>以来</w:t>
      </w:r>
      <w:r>
        <w:rPr>
          <w:rFonts w:hint="eastAsia"/>
        </w:rPr>
        <w:t>同期最多</w:t>
      </w:r>
      <w:r>
        <w:t>。</w:t>
      </w:r>
    </w:p>
    <w:p w:rsidR="00E14895" w:rsidRDefault="00F076D4">
      <w:pPr>
        <w:pStyle w:val="1"/>
      </w:pPr>
      <w:bookmarkStart w:id="3" w:name="_Toc115771741"/>
      <w:r>
        <w:t>二、主要气候特征</w:t>
      </w:r>
      <w:bookmarkEnd w:id="3"/>
    </w:p>
    <w:p w:rsidR="00E14895" w:rsidRDefault="00F076D4">
      <w:pPr>
        <w:pStyle w:val="2"/>
        <w:rPr>
          <w:rFonts w:ascii="楷体" w:hAnsi="楷体"/>
          <w:sz w:val="28"/>
          <w:szCs w:val="28"/>
        </w:rPr>
      </w:pPr>
      <w:bookmarkStart w:id="4" w:name="_Toc115771742"/>
      <w:r>
        <w:rPr>
          <w:rFonts w:ascii="楷体" w:hAnsi="楷体" w:hint="eastAsia"/>
          <w:sz w:val="28"/>
          <w:szCs w:val="28"/>
        </w:rPr>
        <w:t>1、气温</w:t>
      </w:r>
      <w:bookmarkEnd w:id="4"/>
    </w:p>
    <w:p w:rsidR="00E14895" w:rsidRDefault="00F076D4">
      <w:pPr>
        <w:pStyle w:val="11"/>
      </w:pPr>
      <w:r>
        <w:t>9月，全省平均气温21.</w:t>
      </w:r>
      <w:r>
        <w:rPr>
          <w:rFonts w:hint="eastAsia"/>
        </w:rPr>
        <w:t>2</w:t>
      </w:r>
      <w:r>
        <w:t>℃</w:t>
      </w:r>
      <w:r>
        <w:t>，较常年偏高1.</w:t>
      </w:r>
      <w:r>
        <w:rPr>
          <w:rFonts w:hint="eastAsia"/>
        </w:rPr>
        <w:t>3</w:t>
      </w:r>
      <w:r>
        <w:t>℃</w:t>
      </w:r>
      <w:r>
        <w:t>，比202</w:t>
      </w:r>
      <w:r>
        <w:rPr>
          <w:rFonts w:hint="eastAsia"/>
        </w:rPr>
        <w:t>1</w:t>
      </w:r>
      <w:r>
        <w:t>年同期偏</w:t>
      </w:r>
      <w:r>
        <w:rPr>
          <w:rFonts w:hint="eastAsia"/>
        </w:rPr>
        <w:t>高</w:t>
      </w:r>
      <w:r>
        <w:t>0.</w:t>
      </w:r>
      <w:r>
        <w:rPr>
          <w:rFonts w:hint="eastAsia"/>
        </w:rPr>
        <w:t>2</w:t>
      </w:r>
      <w:r>
        <w:t>℃</w:t>
      </w:r>
      <w:r>
        <w:t>（图1）。各地平均气温在1</w:t>
      </w:r>
      <w:r>
        <w:rPr>
          <w:rFonts w:hint="eastAsia"/>
        </w:rPr>
        <w:t>2.8</w:t>
      </w:r>
      <w:r>
        <w:t>～2</w:t>
      </w:r>
      <w:r>
        <w:rPr>
          <w:rFonts w:hint="eastAsia"/>
        </w:rPr>
        <w:t>4.0</w:t>
      </w:r>
      <w:r>
        <w:t>℃</w:t>
      </w:r>
      <w:r>
        <w:t>之间。长城以北大部分地区月平均气温在20</w:t>
      </w:r>
      <w:r>
        <w:t>℃</w:t>
      </w:r>
      <w:r>
        <w:t>以下，张承北部低于16</w:t>
      </w:r>
      <w:r>
        <w:t>℃</w:t>
      </w:r>
      <w:r>
        <w:t>，康保全省最低，为</w:t>
      </w:r>
      <w:r>
        <w:rPr>
          <w:rFonts w:hint="eastAsia"/>
        </w:rPr>
        <w:t>12.8℃</w:t>
      </w:r>
      <w:r>
        <w:t>；长城以南大部分地区在20</w:t>
      </w:r>
      <w:r>
        <w:t>℃</w:t>
      </w:r>
      <w:r>
        <w:t>以上，</w:t>
      </w:r>
      <w:r>
        <w:rPr>
          <w:rFonts w:hint="eastAsia"/>
        </w:rPr>
        <w:t>正定</w:t>
      </w:r>
      <w:r>
        <w:t>2</w:t>
      </w:r>
      <w:r>
        <w:rPr>
          <w:rFonts w:hint="eastAsia"/>
        </w:rPr>
        <w:t>4.0</w:t>
      </w:r>
      <w:r>
        <w:t>℃</w:t>
      </w:r>
      <w:r>
        <w:t>，为全省最高（图2）。</w:t>
      </w:r>
    </w:p>
    <w:p w:rsidR="00E14895" w:rsidRDefault="00F076D4">
      <w:pPr>
        <w:pStyle w:val="11"/>
      </w:pPr>
      <w:r>
        <w:t>与常年相比，全省平均气温属偏高年份。空间分布上，全省大部分地区气温较常年偏高1</w:t>
      </w:r>
      <w:r>
        <w:rPr>
          <w:rFonts w:hint="eastAsia"/>
        </w:rPr>
        <w:t>～</w:t>
      </w:r>
      <w:r>
        <w:t>2</w:t>
      </w:r>
      <w:r>
        <w:rPr>
          <w:rFonts w:hint="eastAsia"/>
        </w:rPr>
        <w:t>℃，承德中部、石家庄中部以及张家口、唐山、保定、沧州、邯郸五市局部等地区偏高超过</w:t>
      </w:r>
      <w:r>
        <w:t>2</w:t>
      </w:r>
      <w:r>
        <w:rPr>
          <w:rFonts w:hint="eastAsia"/>
        </w:rPr>
        <w:t>℃，承德市区</w:t>
      </w:r>
      <w:r>
        <w:t>偏高2.</w:t>
      </w:r>
      <w:r>
        <w:rPr>
          <w:rFonts w:hint="eastAsia"/>
        </w:rPr>
        <w:t>7℃，为全省偏高</w:t>
      </w:r>
      <w:r>
        <w:t>程度最强（图3）</w:t>
      </w:r>
      <w:r>
        <w:rPr>
          <w:rFonts w:hint="eastAsia"/>
        </w:rPr>
        <w:t>，晋州、唐县、涉县等5个县（市、区）月平均气温突破历史9月极大值</w:t>
      </w:r>
      <w:r>
        <w:t>。</w:t>
      </w:r>
    </w:p>
    <w:p w:rsidR="00E14895" w:rsidRDefault="00F076D4">
      <w:pPr>
        <w:pStyle w:val="a8"/>
        <w:jc w:val="center"/>
      </w:pPr>
      <w:r>
        <w:rPr>
          <w:noProof/>
        </w:rPr>
        <w:lastRenderedPageBreak/>
        <w:drawing>
          <wp:inline distT="0" distB="0" distL="114300" distR="114300">
            <wp:extent cx="5039995" cy="2520315"/>
            <wp:effectExtent l="0" t="0" r="0" b="0"/>
            <wp:docPr id="1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14895" w:rsidRDefault="00F076D4">
      <w:pPr>
        <w:pStyle w:val="a9"/>
      </w:pPr>
      <w:r>
        <w:t>图</w:t>
      </w:r>
      <w:fldSimple w:instr=" SEQ 图 \* ARABIC ">
        <w:r>
          <w:t>1</w:t>
        </w:r>
      </w:fldSimple>
      <w:r>
        <w:t xml:space="preserve"> 河北省9月平均气温历年变化</w:t>
      </w:r>
      <w:r>
        <w:rPr>
          <w:rFonts w:hint="eastAsia"/>
        </w:rPr>
        <w:t>（℃）</w:t>
      </w:r>
    </w:p>
    <w:p w:rsidR="00E14895" w:rsidRDefault="00E14895">
      <w:pPr>
        <w:pStyle w:val="a9"/>
      </w:pPr>
    </w:p>
    <w:tbl>
      <w:tblPr>
        <w:tblStyle w:val="a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3"/>
        <w:gridCol w:w="4229"/>
      </w:tblGrid>
      <w:tr w:rsidR="00E14895">
        <w:trPr>
          <w:jc w:val="center"/>
        </w:trPr>
        <w:tc>
          <w:tcPr>
            <w:tcW w:w="2519" w:type="pct"/>
            <w:vAlign w:val="bottom"/>
          </w:tcPr>
          <w:p w:rsidR="00E14895" w:rsidRDefault="00F076D4">
            <w:pPr>
              <w:pStyle w:val="a8"/>
              <w:jc w:val="center"/>
              <w:rPr>
                <w:rFonts w:ascii="黑体" w:eastAsia="黑体" w:hAnsi="黑体"/>
                <w:sz w:val="21"/>
                <w:szCs w:val="21"/>
              </w:rPr>
            </w:pPr>
            <w:r>
              <w:rPr>
                <w:rFonts w:ascii="黑体" w:eastAsia="黑体" w:hAnsi="黑体"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8" name="图片 8" descr="平均气温分布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平均气温分布图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pct"/>
            <w:vAlign w:val="bottom"/>
          </w:tcPr>
          <w:p w:rsidR="00E14895" w:rsidRDefault="00F076D4">
            <w:pPr>
              <w:pStyle w:val="a8"/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  <w:noProof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9" name="图片 9" descr="气温距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气温距平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95">
        <w:trPr>
          <w:jc w:val="center"/>
        </w:trPr>
        <w:tc>
          <w:tcPr>
            <w:tcW w:w="2519" w:type="pct"/>
          </w:tcPr>
          <w:p w:rsidR="00E14895" w:rsidRDefault="00F076D4">
            <w:pPr>
              <w:pStyle w:val="a9"/>
            </w:pPr>
            <w:r>
              <w:t>图</w:t>
            </w:r>
            <w:fldSimple w:instr=" SEQ 图 \* ARABIC ">
              <w:r>
                <w:t>2</w:t>
              </w:r>
            </w:fldSimple>
            <w:r>
              <w:t xml:space="preserve"> </w:t>
            </w:r>
            <w:r>
              <w:rPr>
                <w:rFonts w:hint="eastAsia"/>
              </w:rPr>
              <w:t>河北省20</w:t>
            </w:r>
            <w:r>
              <w:t>2</w:t>
            </w:r>
            <w:r>
              <w:rPr>
                <w:rFonts w:hint="eastAsia"/>
              </w:rPr>
              <w:t>2年</w:t>
            </w:r>
            <w:r>
              <w:t>9月</w:t>
            </w:r>
            <w:r>
              <w:rPr>
                <w:rFonts w:hint="eastAsia"/>
              </w:rPr>
              <w:t>平均气温（℃）</w:t>
            </w:r>
          </w:p>
        </w:tc>
        <w:tc>
          <w:tcPr>
            <w:tcW w:w="2481" w:type="pct"/>
          </w:tcPr>
          <w:p w:rsidR="00E14895" w:rsidRDefault="00F076D4">
            <w:pPr>
              <w:pStyle w:val="a9"/>
            </w:pPr>
            <w:r>
              <w:t>图</w:t>
            </w:r>
            <w:fldSimple w:instr=" SEQ 图 \* ARABIC ">
              <w:r>
                <w:t>3</w:t>
              </w:r>
            </w:fldSimple>
            <w:r>
              <w:t xml:space="preserve"> </w:t>
            </w:r>
            <w:r>
              <w:rPr>
                <w:rFonts w:hint="eastAsia"/>
              </w:rPr>
              <w:t>河北省20</w:t>
            </w:r>
            <w:r>
              <w:t>2</w:t>
            </w:r>
            <w:r>
              <w:rPr>
                <w:rFonts w:hint="eastAsia"/>
              </w:rPr>
              <w:t>2年</w:t>
            </w:r>
            <w:r>
              <w:t>9月</w:t>
            </w:r>
            <w:r>
              <w:rPr>
                <w:rFonts w:hint="eastAsia"/>
              </w:rPr>
              <w:t>平均气温距平（℃）</w:t>
            </w:r>
          </w:p>
        </w:tc>
      </w:tr>
    </w:tbl>
    <w:p w:rsidR="00E14895" w:rsidRDefault="00F076D4">
      <w:pPr>
        <w:pStyle w:val="2"/>
        <w:spacing w:before="156" w:after="156"/>
        <w:rPr>
          <w:rFonts w:ascii="楷体" w:hAnsi="楷体"/>
          <w:sz w:val="28"/>
          <w:szCs w:val="28"/>
        </w:rPr>
      </w:pPr>
      <w:bookmarkStart w:id="5" w:name="_Toc115771743"/>
      <w:r>
        <w:rPr>
          <w:rFonts w:ascii="楷体" w:hAnsi="楷体"/>
          <w:sz w:val="28"/>
          <w:szCs w:val="28"/>
        </w:rPr>
        <w:t>2、降水</w:t>
      </w:r>
      <w:bookmarkEnd w:id="5"/>
    </w:p>
    <w:p w:rsidR="00E14895" w:rsidRDefault="00F076D4">
      <w:pPr>
        <w:pStyle w:val="11"/>
      </w:pPr>
      <w:r>
        <w:t>9月，全省平均降水量</w:t>
      </w:r>
      <w:r>
        <w:rPr>
          <w:rFonts w:hint="eastAsia"/>
        </w:rPr>
        <w:t>3.6</w:t>
      </w:r>
      <w:r>
        <w:t>毫米，较常年（</w:t>
      </w:r>
      <w:r>
        <w:rPr>
          <w:rFonts w:hint="eastAsia"/>
        </w:rPr>
        <w:t>49.7</w:t>
      </w:r>
      <w:r>
        <w:t>毫米）同期偏</w:t>
      </w:r>
      <w:r>
        <w:rPr>
          <w:rFonts w:hint="eastAsia"/>
        </w:rPr>
        <w:t>少92.8%，</w:t>
      </w:r>
      <w:r>
        <w:t>比202</w:t>
      </w:r>
      <w:r>
        <w:rPr>
          <w:rFonts w:hint="eastAsia"/>
        </w:rPr>
        <w:t>1</w:t>
      </w:r>
      <w:r>
        <w:t>年（</w:t>
      </w:r>
      <w:r>
        <w:rPr>
          <w:rFonts w:hint="eastAsia"/>
        </w:rPr>
        <w:t>171.1</w:t>
      </w:r>
      <w:r>
        <w:t>毫米）偏</w:t>
      </w:r>
      <w:r>
        <w:rPr>
          <w:rFonts w:hint="eastAsia"/>
        </w:rPr>
        <w:t>少97.9%，为历史同期降水最少</w:t>
      </w:r>
      <w:r>
        <w:t>（图4）。各地降水量在</w:t>
      </w:r>
      <w:r>
        <w:rPr>
          <w:rFonts w:hint="eastAsia"/>
        </w:rPr>
        <w:t>0</w:t>
      </w:r>
      <w:r>
        <w:t>～</w:t>
      </w:r>
      <w:r>
        <w:rPr>
          <w:rFonts w:hint="eastAsia"/>
        </w:rPr>
        <w:t>39.0</w:t>
      </w:r>
      <w:r>
        <w:t>毫米之间。空间分布上，全省大部地区月降水量在</w:t>
      </w:r>
      <w:r>
        <w:rPr>
          <w:rFonts w:hint="eastAsia"/>
        </w:rPr>
        <w:t>5毫米以下，仅保定、石家庄、秦皇岛三市局部等地</w:t>
      </w:r>
      <w:r>
        <w:rPr>
          <w:rFonts w:hint="eastAsia"/>
        </w:rPr>
        <w:lastRenderedPageBreak/>
        <w:t>降水量超过了20毫米，行唐</w:t>
      </w:r>
      <w:r>
        <w:t>3</w:t>
      </w:r>
      <w:r>
        <w:rPr>
          <w:rFonts w:hint="eastAsia"/>
        </w:rPr>
        <w:t>9.0毫米，全省最多</w:t>
      </w:r>
      <w:r>
        <w:t>（图5）</w:t>
      </w:r>
      <w:r>
        <w:rPr>
          <w:rFonts w:hint="eastAsia"/>
        </w:rPr>
        <w:t>，蔚县、沙河、巨鹿等25个县（市、区）整月无有效降水</w:t>
      </w:r>
      <w:r>
        <w:t>。</w:t>
      </w:r>
    </w:p>
    <w:p w:rsidR="00E14895" w:rsidRDefault="00F076D4">
      <w:pPr>
        <w:jc w:val="center"/>
      </w:pPr>
      <w:r>
        <w:rPr>
          <w:noProof/>
        </w:rPr>
        <w:drawing>
          <wp:inline distT="0" distB="0" distL="114300" distR="114300">
            <wp:extent cx="5039995" cy="2520315"/>
            <wp:effectExtent l="0" t="0" r="0" b="0"/>
            <wp:docPr id="1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14895" w:rsidRDefault="00F076D4">
      <w:pPr>
        <w:pStyle w:val="a9"/>
      </w:pPr>
      <w:r>
        <w:t>图</w:t>
      </w:r>
      <w:fldSimple w:instr=" SEQ 图 \* ARABIC ">
        <w:r>
          <w:t>4</w:t>
        </w:r>
      </w:fldSimple>
      <w:r>
        <w:t xml:space="preserve"> 河北省9月降水量历年变化（毫米）</w:t>
      </w:r>
    </w:p>
    <w:p w:rsidR="00E14895" w:rsidRDefault="00E14895">
      <w:pPr>
        <w:pStyle w:val="a9"/>
      </w:pPr>
    </w:p>
    <w:tbl>
      <w:tblPr>
        <w:tblStyle w:val="a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E14895">
        <w:trPr>
          <w:trHeight w:val="5751"/>
          <w:jc w:val="center"/>
        </w:trPr>
        <w:tc>
          <w:tcPr>
            <w:tcW w:w="2500" w:type="pct"/>
            <w:vAlign w:val="bottom"/>
          </w:tcPr>
          <w:p w:rsidR="00E14895" w:rsidRDefault="00F076D4">
            <w:pPr>
              <w:pStyle w:val="a8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13" name="图片 13" descr="9月降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月降水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bottom"/>
          </w:tcPr>
          <w:p w:rsidR="00E14895" w:rsidRDefault="00F076D4">
            <w:pPr>
              <w:pStyle w:val="a8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14" name="图片 14" descr="降水距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降水距平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95">
        <w:trPr>
          <w:jc w:val="center"/>
        </w:trPr>
        <w:tc>
          <w:tcPr>
            <w:tcW w:w="2500" w:type="pct"/>
          </w:tcPr>
          <w:p w:rsidR="00E14895" w:rsidRDefault="00F076D4">
            <w:pPr>
              <w:pStyle w:val="a9"/>
            </w:pPr>
            <w:r>
              <w:t>图</w:t>
            </w:r>
            <w:fldSimple w:instr=" SEQ 图 \* ARABIC ">
              <w:r>
                <w:t>5</w:t>
              </w:r>
            </w:fldSimple>
            <w:r>
              <w:t xml:space="preserve"> </w:t>
            </w:r>
            <w:r>
              <w:rPr>
                <w:rFonts w:hint="eastAsia"/>
              </w:rPr>
              <w:t>河北省20</w:t>
            </w:r>
            <w:r>
              <w:t>2</w:t>
            </w:r>
            <w:r>
              <w:rPr>
                <w:rFonts w:hint="eastAsia"/>
              </w:rPr>
              <w:t>2年</w:t>
            </w:r>
            <w:r>
              <w:t>9月</w:t>
            </w:r>
            <w:r>
              <w:rPr>
                <w:rFonts w:hint="eastAsia"/>
              </w:rPr>
              <w:t>降水量（毫米）</w:t>
            </w:r>
          </w:p>
        </w:tc>
        <w:tc>
          <w:tcPr>
            <w:tcW w:w="2500" w:type="pct"/>
          </w:tcPr>
          <w:p w:rsidR="00E14895" w:rsidRDefault="00F076D4">
            <w:pPr>
              <w:pStyle w:val="a9"/>
            </w:pPr>
            <w:r>
              <w:t>图</w:t>
            </w:r>
            <w:fldSimple w:instr=" SEQ 图 \* ARABIC ">
              <w:r>
                <w:t>6</w:t>
              </w:r>
            </w:fldSimple>
            <w:r>
              <w:t xml:space="preserve"> </w:t>
            </w:r>
            <w:r>
              <w:rPr>
                <w:rFonts w:hint="eastAsia"/>
              </w:rPr>
              <w:t>河北省20</w:t>
            </w:r>
            <w:r>
              <w:t>2</w:t>
            </w:r>
            <w:r>
              <w:rPr>
                <w:rFonts w:hint="eastAsia"/>
              </w:rPr>
              <w:t>2年</w:t>
            </w:r>
            <w:r>
              <w:t>9</w:t>
            </w:r>
            <w:r>
              <w:rPr>
                <w:rFonts w:hint="eastAsia"/>
              </w:rPr>
              <w:t>月降水距平百分率（%）</w:t>
            </w:r>
          </w:p>
        </w:tc>
      </w:tr>
    </w:tbl>
    <w:p w:rsidR="00E14895" w:rsidRDefault="00F076D4">
      <w:pPr>
        <w:pStyle w:val="11"/>
      </w:pPr>
      <w:r>
        <w:t>与常年相比，全省平均降水量属异常偏</w:t>
      </w:r>
      <w:r>
        <w:rPr>
          <w:rFonts w:hint="eastAsia"/>
        </w:rPr>
        <w:t>少</w:t>
      </w:r>
      <w:r>
        <w:t>年份。空间分布上，</w:t>
      </w:r>
      <w:r>
        <w:rPr>
          <w:rFonts w:hint="eastAsia"/>
        </w:rPr>
        <w:t>全省除行唐较常年偏少32.4%以外，其余所有地区降水量均偏少超过5成，蔚县、沙河、巨鹿等25个县（市、区）较常年偏少100%</w:t>
      </w:r>
      <w:r>
        <w:t>（图6）。</w:t>
      </w:r>
      <w:r>
        <w:rPr>
          <w:rFonts w:hint="eastAsia"/>
        </w:rPr>
        <w:lastRenderedPageBreak/>
        <w:t>张北</w:t>
      </w:r>
      <w:r>
        <w:t>、</w:t>
      </w:r>
      <w:r>
        <w:rPr>
          <w:rFonts w:hint="eastAsia"/>
        </w:rPr>
        <w:t>怀安</w:t>
      </w:r>
      <w:r>
        <w:t>、</w:t>
      </w:r>
      <w:r>
        <w:rPr>
          <w:rFonts w:hint="eastAsia"/>
        </w:rPr>
        <w:t>阳原</w:t>
      </w:r>
      <w:r>
        <w:t>等</w:t>
      </w:r>
      <w:r>
        <w:rPr>
          <w:rFonts w:hint="eastAsia"/>
        </w:rPr>
        <w:t>71个县</w:t>
      </w:r>
      <w:r>
        <w:t>（</w:t>
      </w:r>
      <w:r>
        <w:rPr>
          <w:rFonts w:hint="eastAsia"/>
        </w:rPr>
        <w:t>市</w:t>
      </w:r>
      <w:r>
        <w:t>、</w:t>
      </w:r>
      <w:r>
        <w:rPr>
          <w:rFonts w:hint="eastAsia"/>
        </w:rPr>
        <w:t>区</w:t>
      </w:r>
      <w:r>
        <w:t>）月降水量</w:t>
      </w:r>
      <w:r>
        <w:rPr>
          <w:rFonts w:hint="eastAsia"/>
        </w:rPr>
        <w:t>创历史9月极小值纪录（</w:t>
      </w:r>
      <w:r>
        <w:t>图7</w:t>
      </w:r>
      <w:r>
        <w:rPr>
          <w:rFonts w:hint="eastAsia"/>
        </w:rPr>
        <w:t>）</w:t>
      </w:r>
      <w:r>
        <w:t>。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E14895">
        <w:trPr>
          <w:trHeight w:val="5887"/>
        </w:trPr>
        <w:tc>
          <w:tcPr>
            <w:tcW w:w="5000" w:type="pct"/>
            <w:vAlign w:val="bottom"/>
          </w:tcPr>
          <w:p w:rsidR="00E14895" w:rsidRDefault="00F076D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15" name="图片 15" descr="降水排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降水排序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95">
        <w:tc>
          <w:tcPr>
            <w:tcW w:w="5000" w:type="pct"/>
          </w:tcPr>
          <w:p w:rsidR="00E14895" w:rsidRDefault="00F076D4">
            <w:pPr>
              <w:pStyle w:val="a9"/>
            </w:pPr>
            <w:r>
              <w:t>图</w:t>
            </w:r>
            <w:fldSimple w:instr=" SEQ 图 \* ARABIC ">
              <w:r>
                <w:t>7</w:t>
              </w:r>
            </w:fldSimple>
            <w:r>
              <w:rPr>
                <w:rFonts w:hint="eastAsia"/>
              </w:rPr>
              <w:t xml:space="preserve"> 河北省2022年9月降水与历史同期对比</w:t>
            </w:r>
          </w:p>
        </w:tc>
      </w:tr>
    </w:tbl>
    <w:p w:rsidR="00E14895" w:rsidRDefault="00F076D4">
      <w:pPr>
        <w:pStyle w:val="2"/>
        <w:spacing w:before="156" w:after="156"/>
        <w:rPr>
          <w:rFonts w:ascii="楷体" w:hAnsi="楷体"/>
          <w:sz w:val="28"/>
          <w:szCs w:val="28"/>
        </w:rPr>
      </w:pPr>
      <w:bookmarkStart w:id="6" w:name="_Toc115771744"/>
      <w:r>
        <w:rPr>
          <w:rFonts w:ascii="楷体" w:hAnsi="楷体"/>
          <w:sz w:val="28"/>
          <w:szCs w:val="28"/>
        </w:rPr>
        <w:t>3、</w:t>
      </w:r>
      <w:r>
        <w:rPr>
          <w:rFonts w:ascii="楷体" w:hAnsi="楷体" w:hint="eastAsia"/>
          <w:sz w:val="28"/>
          <w:szCs w:val="28"/>
        </w:rPr>
        <w:t>日照</w:t>
      </w:r>
      <w:bookmarkEnd w:id="6"/>
    </w:p>
    <w:p w:rsidR="00E14895" w:rsidRDefault="00F076D4">
      <w:pPr>
        <w:pStyle w:val="11"/>
      </w:pPr>
      <w:r>
        <w:t>9月，全省平均日照</w:t>
      </w:r>
      <w:r>
        <w:rPr>
          <w:rFonts w:hint="eastAsia"/>
        </w:rPr>
        <w:t>269.8</w:t>
      </w:r>
      <w:r>
        <w:t>小时，较常年偏少6</w:t>
      </w:r>
      <w:r>
        <w:rPr>
          <w:rFonts w:hint="eastAsia"/>
        </w:rPr>
        <w:t>7.3</w:t>
      </w:r>
      <w:r>
        <w:t>小时，比202</w:t>
      </w:r>
      <w:r>
        <w:rPr>
          <w:rFonts w:hint="eastAsia"/>
        </w:rPr>
        <w:t>1</w:t>
      </w:r>
      <w:r>
        <w:t>年同期偏多</w:t>
      </w:r>
      <w:r>
        <w:rPr>
          <w:rFonts w:hint="eastAsia"/>
        </w:rPr>
        <w:t>122.8</w:t>
      </w:r>
      <w:r>
        <w:t>小时</w:t>
      </w:r>
      <w:r>
        <w:rPr>
          <w:rFonts w:hint="eastAsia"/>
        </w:rPr>
        <w:t>，为历史同期第三多，仅次于1965年（287.9小时）和1956年（276.8小时）</w:t>
      </w:r>
      <w:r>
        <w:t>（图8）。各地日照时数在</w:t>
      </w:r>
      <w:r>
        <w:rPr>
          <w:rFonts w:hint="eastAsia"/>
        </w:rPr>
        <w:t>226.1</w:t>
      </w:r>
      <w:r>
        <w:t>～</w:t>
      </w:r>
      <w:r>
        <w:rPr>
          <w:rFonts w:hint="eastAsia"/>
        </w:rPr>
        <w:t>305.7</w:t>
      </w:r>
      <w:r>
        <w:t>小时之间，</w:t>
      </w:r>
      <w:r>
        <w:rPr>
          <w:rFonts w:hint="eastAsia"/>
        </w:rPr>
        <w:t>大部分地区日照时数在250小时以上，承德中东部以及张家口局部等地日照时数超过300小时，承德市区305.7</w:t>
      </w:r>
      <w:r>
        <w:t>小时，为全省最多；</w:t>
      </w:r>
      <w:r>
        <w:rPr>
          <w:rFonts w:hint="eastAsia"/>
        </w:rPr>
        <w:t>邯郸大部、邢台南部以及石家庄、衡水、沧州三市局部等地</w:t>
      </w:r>
      <w:r>
        <w:t>日照时数在</w:t>
      </w:r>
      <w:r>
        <w:rPr>
          <w:rFonts w:hint="eastAsia"/>
        </w:rPr>
        <w:t>25</w:t>
      </w:r>
      <w:r>
        <w:t>0</w:t>
      </w:r>
      <w:r>
        <w:rPr>
          <w:rFonts w:hint="eastAsia"/>
        </w:rPr>
        <w:t>小时以下，磁县226.1</w:t>
      </w:r>
      <w:r>
        <w:t>小时，为全省最少（图9）。</w:t>
      </w:r>
    </w:p>
    <w:p w:rsidR="00E14895" w:rsidRDefault="00F076D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039995" cy="2520315"/>
            <wp:effectExtent l="0" t="0" r="0" b="0"/>
            <wp:docPr id="1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14895" w:rsidRDefault="00F076D4">
      <w:pPr>
        <w:pStyle w:val="a9"/>
      </w:pPr>
      <w:r>
        <w:t>图</w:t>
      </w:r>
      <w:fldSimple w:instr=" SEQ 图 \* ARABIC ">
        <w:r>
          <w:t>8</w:t>
        </w:r>
      </w:fldSimple>
      <w:r>
        <w:t xml:space="preserve"> 河北省9月平均日照时数历年变化（小时）</w:t>
      </w:r>
    </w:p>
    <w:p w:rsidR="00E14895" w:rsidRDefault="00E14895">
      <w:pPr>
        <w:pStyle w:val="a9"/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E14895">
        <w:tc>
          <w:tcPr>
            <w:tcW w:w="2500" w:type="pct"/>
            <w:vAlign w:val="bottom"/>
          </w:tcPr>
          <w:p w:rsidR="00E14895" w:rsidRDefault="00F076D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17" name="图片 17" descr="日照时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日照时数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bottom"/>
          </w:tcPr>
          <w:p w:rsidR="00E14895" w:rsidRDefault="00F076D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19" name="图片 19" descr="9yuej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yuejup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95">
        <w:tc>
          <w:tcPr>
            <w:tcW w:w="2500" w:type="pct"/>
          </w:tcPr>
          <w:p w:rsidR="00E14895" w:rsidRDefault="00F076D4">
            <w:pPr>
              <w:pStyle w:val="a9"/>
            </w:pPr>
            <w:r>
              <w:t>图</w:t>
            </w:r>
            <w:fldSimple w:instr=" SEQ 图 \* ARABIC ">
              <w:r>
                <w:t>9</w:t>
              </w:r>
            </w:fldSimple>
            <w:r>
              <w:t xml:space="preserve"> 河北省202</w:t>
            </w:r>
            <w:r>
              <w:rPr>
                <w:rFonts w:hint="eastAsia"/>
              </w:rPr>
              <w:t>2</w:t>
            </w:r>
            <w:r>
              <w:t>年9月日照时数（小时）</w:t>
            </w:r>
          </w:p>
        </w:tc>
        <w:tc>
          <w:tcPr>
            <w:tcW w:w="2500" w:type="pct"/>
          </w:tcPr>
          <w:p w:rsidR="00E14895" w:rsidRDefault="00F076D4">
            <w:pPr>
              <w:pStyle w:val="a9"/>
            </w:pPr>
            <w:r>
              <w:t>图</w:t>
            </w:r>
            <w:fldSimple w:instr=" SEQ 图 \* ARABIC ">
              <w:r>
                <w:t>10</w:t>
              </w:r>
            </w:fldSimple>
            <w:r>
              <w:t xml:space="preserve"> 河北省202</w:t>
            </w:r>
            <w:r>
              <w:rPr>
                <w:rFonts w:hint="eastAsia"/>
              </w:rPr>
              <w:t>2</w:t>
            </w:r>
            <w:r>
              <w:t>年9月日照时数距平（小时）</w:t>
            </w:r>
          </w:p>
        </w:tc>
      </w:tr>
    </w:tbl>
    <w:p w:rsidR="00E14895" w:rsidRDefault="00F076D4">
      <w:pPr>
        <w:pStyle w:val="11"/>
      </w:pPr>
      <w:r>
        <w:t>与常年相比，全省平均日照时数属</w:t>
      </w:r>
      <w:r>
        <w:rPr>
          <w:rFonts w:hint="eastAsia"/>
        </w:rPr>
        <w:t>显著偏多</w:t>
      </w:r>
      <w:r>
        <w:t>年份。空间分布上，</w:t>
      </w:r>
      <w:r>
        <w:rPr>
          <w:rFonts w:hint="eastAsia"/>
        </w:rPr>
        <w:t>全省大部地区日照时数偏多5</w:t>
      </w:r>
      <w:r>
        <w:t>0～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小时，容城和宽城偏多超过100小时</w:t>
      </w:r>
      <w:r>
        <w:t>，</w:t>
      </w:r>
      <w:r>
        <w:rPr>
          <w:rFonts w:hint="eastAsia"/>
        </w:rPr>
        <w:t>容城偏多104.1小时，</w:t>
      </w:r>
      <w:r>
        <w:t>为全省</w:t>
      </w:r>
      <w:r>
        <w:rPr>
          <w:rFonts w:hint="eastAsia"/>
        </w:rPr>
        <w:t>最为偏多</w:t>
      </w:r>
      <w:r>
        <w:t>（图10）</w:t>
      </w:r>
      <w:r>
        <w:rPr>
          <w:rFonts w:hint="eastAsia"/>
        </w:rPr>
        <w:t>，尚义、怀安、阳原等26个县（市、区）日照时数突破历史9月极大值</w:t>
      </w:r>
      <w:r>
        <w:t>。</w:t>
      </w:r>
    </w:p>
    <w:p w:rsidR="00E14895" w:rsidRDefault="00F076D4">
      <w:pPr>
        <w:pStyle w:val="1"/>
      </w:pPr>
      <w:bookmarkStart w:id="7" w:name="_Toc115771745"/>
      <w:r>
        <w:lastRenderedPageBreak/>
        <w:t>三、主要天气气候事件</w:t>
      </w:r>
      <w:bookmarkEnd w:id="7"/>
    </w:p>
    <w:p w:rsidR="00E14895" w:rsidRDefault="00F076D4">
      <w:pPr>
        <w:pStyle w:val="11"/>
      </w:pPr>
      <w:r>
        <w:t>202</w:t>
      </w:r>
      <w:r>
        <w:rPr>
          <w:rFonts w:hint="eastAsia"/>
        </w:rPr>
        <w:t>2</w:t>
      </w:r>
      <w:r>
        <w:t>年9月主要天气气候事件有：月内，</w:t>
      </w:r>
      <w:r>
        <w:rPr>
          <w:rFonts w:hint="eastAsia"/>
        </w:rPr>
        <w:t>出现全省性大范围干旱过程，北部张承地区旱情严重</w:t>
      </w:r>
      <w:r>
        <w:t>，</w:t>
      </w:r>
      <w:r>
        <w:rPr>
          <w:rFonts w:hint="eastAsia"/>
        </w:rPr>
        <w:t>15个县</w:t>
      </w:r>
      <w:r>
        <w:t>（</w:t>
      </w:r>
      <w:r>
        <w:rPr>
          <w:rFonts w:hint="eastAsia"/>
        </w:rPr>
        <w:t>市</w:t>
      </w:r>
      <w:r>
        <w:t>、</w:t>
      </w:r>
      <w:r>
        <w:rPr>
          <w:rFonts w:hint="eastAsia"/>
        </w:rPr>
        <w:t>区</w:t>
      </w:r>
      <w:r>
        <w:t>）</w:t>
      </w:r>
      <w:r>
        <w:rPr>
          <w:rFonts w:hint="eastAsia"/>
        </w:rPr>
        <w:t>干旱日数为30天，创历史9月最长连续干旱日数极大值</w:t>
      </w:r>
      <w:r>
        <w:t>；</w:t>
      </w:r>
      <w:r>
        <w:rPr>
          <w:rFonts w:hint="eastAsia"/>
        </w:rPr>
        <w:t>多地出现大风过程，大风站次为1991年</w:t>
      </w:r>
      <w:r w:rsidR="002F0E90">
        <w:rPr>
          <w:rFonts w:hint="eastAsia"/>
        </w:rPr>
        <w:t>以来</w:t>
      </w:r>
      <w:r>
        <w:rPr>
          <w:rFonts w:hint="eastAsia"/>
        </w:rPr>
        <w:t>同期最多</w:t>
      </w:r>
      <w:r>
        <w:t>。</w:t>
      </w:r>
    </w:p>
    <w:p w:rsidR="00E14895" w:rsidRDefault="00F076D4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 w:cs="宋体"/>
          <w:b/>
          <w:bCs/>
          <w:sz w:val="28"/>
          <w:szCs w:val="32"/>
        </w:rPr>
      </w:pPr>
      <w:bookmarkStart w:id="8" w:name="_Toc115771746"/>
      <w:r>
        <w:rPr>
          <w:rFonts w:ascii="宋体" w:eastAsia="楷体" w:hAnsi="宋体" w:cs="宋体"/>
          <w:b/>
          <w:bCs/>
          <w:sz w:val="28"/>
          <w:szCs w:val="32"/>
        </w:rPr>
        <w:t>1</w:t>
      </w:r>
      <w:r>
        <w:rPr>
          <w:rFonts w:ascii="宋体" w:eastAsia="楷体" w:hAnsi="宋体" w:cs="宋体" w:hint="eastAsia"/>
          <w:b/>
          <w:bCs/>
          <w:sz w:val="28"/>
          <w:szCs w:val="32"/>
        </w:rPr>
        <w:t>、气象干旱</w:t>
      </w:r>
      <w:bookmarkEnd w:id="8"/>
    </w:p>
    <w:p w:rsidR="00E14895" w:rsidRDefault="00F076D4">
      <w:pPr>
        <w:pStyle w:val="11"/>
      </w:pPr>
      <w:r>
        <w:t>9月</w:t>
      </w:r>
      <w:r>
        <w:rPr>
          <w:rFonts w:hint="eastAsia"/>
        </w:rPr>
        <w:t>，</w:t>
      </w:r>
      <w:r>
        <w:t>河北省平均</w:t>
      </w:r>
      <w:r>
        <w:rPr>
          <w:rFonts w:hint="eastAsia"/>
        </w:rPr>
        <w:t>干旱</w:t>
      </w:r>
      <w:r>
        <w:t>日数</w:t>
      </w:r>
      <w:r>
        <w:rPr>
          <w:rFonts w:hint="eastAsia"/>
        </w:rPr>
        <w:t>11.4天，较常年偏少1.2天</w:t>
      </w:r>
      <w:r>
        <w:t>；累计出现</w:t>
      </w:r>
      <w:r>
        <w:rPr>
          <w:rFonts w:hint="eastAsia"/>
        </w:rPr>
        <w:t>干旱1613</w:t>
      </w:r>
      <w:r>
        <w:t>站次，较常年（</w:t>
      </w:r>
      <w:r>
        <w:rPr>
          <w:rFonts w:hint="eastAsia"/>
        </w:rPr>
        <w:t>1785.9</w:t>
      </w:r>
      <w:r>
        <w:t>站次）偏</w:t>
      </w:r>
      <w:r>
        <w:rPr>
          <w:rFonts w:hint="eastAsia"/>
        </w:rPr>
        <w:t>少9.7%（图1</w:t>
      </w:r>
      <w:r>
        <w:t>1</w:t>
      </w:r>
      <w:r>
        <w:rPr>
          <w:rFonts w:hint="eastAsia"/>
        </w:rPr>
        <w:t>）</w:t>
      </w:r>
      <w:r>
        <w:t>。</w:t>
      </w:r>
      <w:r>
        <w:rPr>
          <w:rFonts w:hint="eastAsia"/>
        </w:rPr>
        <w:t>空间分布上来看，干旱主要分布在中北部以及南部等地区，张家口北部、承德大部、邯郸中部和西部以及唐山、保定、雄安新区、沧州四市局部等地干旱日数超过20天，康保、张北、曲阳等15个县（市、区）整月均出现干旱（图12）。其中旱情最为严重的是北部张承地区。9月张承地区平均干旱日数为21.6天，较常年同期（12.1天）偏多9.5天，张家口北部、承德大部等地出现重旱以上旱情超过10天。张北、围场、滦平</w:t>
      </w:r>
      <w:r w:rsidR="00A67A60">
        <w:rPr>
          <w:rFonts w:hint="eastAsia"/>
        </w:rPr>
        <w:t>和</w:t>
      </w:r>
      <w:r>
        <w:rPr>
          <w:rFonts w:hint="eastAsia"/>
        </w:rPr>
        <w:t>兴隆4个县（市、区）最长连续重旱日数突破历史同期极大值，其中围场整月均出现重旱及以上旱情。据30日最新旱情显示，张家口北部、承德大部等地依然存在重旱及以上旱情，其中张北、沽源、崇礼等8个县（市、区）为特旱（图13）。</w:t>
      </w:r>
    </w:p>
    <w:p w:rsidR="00E14895" w:rsidRDefault="00F076D4">
      <w:pPr>
        <w:pStyle w:val="a4"/>
        <w:snapToGrid w:val="0"/>
        <w:spacing w:before="0" w:beforeAutospacing="0" w:after="0" w:afterAutospacing="0"/>
        <w:jc w:val="center"/>
        <w:rPr>
          <w:rFonts w:ascii="楷体_GB2312" w:eastAsia="楷体_GB2312" w:hint="default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039995" cy="2520315"/>
            <wp:effectExtent l="0" t="0" r="0" b="0"/>
            <wp:docPr id="20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14895" w:rsidRDefault="00F076D4">
      <w:pPr>
        <w:pStyle w:val="a9"/>
      </w:pPr>
      <w:r>
        <w:t>图</w:t>
      </w:r>
      <w:fldSimple w:instr=" SEQ 图 \* ARABIC ">
        <w:r>
          <w:t>11</w:t>
        </w:r>
      </w:fldSimple>
      <w:r>
        <w:t xml:space="preserve"> 河北省9月</w:t>
      </w:r>
      <w:r>
        <w:rPr>
          <w:rFonts w:hint="eastAsia"/>
        </w:rPr>
        <w:t>干旱站次</w:t>
      </w:r>
      <w:r>
        <w:t>历年变化</w:t>
      </w:r>
      <w:r>
        <w:rPr>
          <w:rFonts w:hint="eastAsia"/>
        </w:rPr>
        <w:t>（站次）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4206"/>
      </w:tblGrid>
      <w:tr w:rsidR="00E14895">
        <w:tc>
          <w:tcPr>
            <w:tcW w:w="4206" w:type="dxa"/>
          </w:tcPr>
          <w:p w:rsidR="00E14895" w:rsidRDefault="00F076D4">
            <w:pPr>
              <w:pStyle w:val="a4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rFonts w:ascii="楷体_GB2312" w:eastAsia="楷体_GB2312"/>
                <w:noProof/>
                <w:sz w:val="28"/>
                <w:szCs w:val="28"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21" name="图片 21" descr="干旱日数分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干旱日数分布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E14895" w:rsidRDefault="00F076D4">
            <w:pPr>
              <w:pStyle w:val="a4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rFonts w:ascii="楷体_GB2312" w:eastAsia="楷体_GB2312"/>
                <w:noProof/>
                <w:sz w:val="28"/>
                <w:szCs w:val="28"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22" name="图片 22" descr="30号干旱分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30号干旱分布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95">
        <w:tc>
          <w:tcPr>
            <w:tcW w:w="4206" w:type="dxa"/>
          </w:tcPr>
          <w:p w:rsidR="00E14895" w:rsidRDefault="00F076D4">
            <w:pPr>
              <w:pStyle w:val="a9"/>
            </w:pPr>
            <w:r>
              <w:t>图</w:t>
            </w:r>
            <w:fldSimple w:instr=" SEQ 图 \* ARABIC ">
              <w:r>
                <w:t>12</w:t>
              </w:r>
            </w:fldSimple>
            <w:r>
              <w:t xml:space="preserve"> </w:t>
            </w:r>
            <w:r>
              <w:rPr>
                <w:rFonts w:hint="eastAsia"/>
              </w:rPr>
              <w:t>河北省2022年</w:t>
            </w:r>
            <w:r>
              <w:t>9月</w:t>
            </w:r>
            <w:r>
              <w:rPr>
                <w:rFonts w:hint="eastAsia"/>
              </w:rPr>
              <w:t>干旱日数分布</w:t>
            </w:r>
          </w:p>
        </w:tc>
        <w:tc>
          <w:tcPr>
            <w:tcW w:w="4206" w:type="dxa"/>
          </w:tcPr>
          <w:p w:rsidR="00E14895" w:rsidRDefault="00F076D4">
            <w:pPr>
              <w:pStyle w:val="a9"/>
            </w:pPr>
            <w:r>
              <w:t>图</w:t>
            </w:r>
            <w:fldSimple w:instr=" SEQ 图 \* ARABIC ">
              <w:r>
                <w:t>13</w:t>
              </w:r>
            </w:fldSimple>
            <w:r>
              <w:rPr>
                <w:rFonts w:hint="eastAsia"/>
              </w:rPr>
              <w:t xml:space="preserve"> 河北省2021年9月30日旱情监测</w:t>
            </w:r>
          </w:p>
        </w:tc>
      </w:tr>
    </w:tbl>
    <w:p w:rsidR="00E14895" w:rsidRDefault="00F076D4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 w:cs="宋体"/>
          <w:b/>
          <w:bCs/>
          <w:sz w:val="28"/>
          <w:szCs w:val="32"/>
        </w:rPr>
      </w:pPr>
      <w:bookmarkStart w:id="9" w:name="_Toc115771747"/>
      <w:r>
        <w:rPr>
          <w:rFonts w:ascii="宋体" w:eastAsia="楷体" w:hAnsi="宋体" w:cs="宋体"/>
          <w:b/>
          <w:bCs/>
          <w:sz w:val="28"/>
          <w:szCs w:val="32"/>
        </w:rPr>
        <w:t>2</w:t>
      </w:r>
      <w:r>
        <w:rPr>
          <w:rFonts w:ascii="宋体" w:eastAsia="楷体" w:hAnsi="宋体" w:cs="宋体" w:hint="eastAsia"/>
          <w:b/>
          <w:bCs/>
          <w:sz w:val="28"/>
          <w:szCs w:val="32"/>
        </w:rPr>
        <w:t>、大风</w:t>
      </w:r>
      <w:bookmarkEnd w:id="9"/>
    </w:p>
    <w:p w:rsidR="00E14895" w:rsidRDefault="00F076D4">
      <w:pPr>
        <w:pStyle w:val="11"/>
        <w:spacing w:afterLines="0" w:after="0"/>
      </w:pPr>
      <w:r>
        <w:t>9月，全省共出现</w:t>
      </w:r>
      <w:r>
        <w:rPr>
          <w:rFonts w:hint="eastAsia"/>
        </w:rPr>
        <w:t>大风80</w:t>
      </w:r>
      <w:r>
        <w:t>站次，较常年</w:t>
      </w:r>
      <w:r>
        <w:rPr>
          <w:rFonts w:hint="eastAsia"/>
        </w:rPr>
        <w:t>（27.2站次）</w:t>
      </w:r>
      <w:r>
        <w:t>偏多</w:t>
      </w:r>
      <w:r>
        <w:rPr>
          <w:rFonts w:hint="eastAsia"/>
        </w:rPr>
        <w:t>1.9倍，为1991年以来同期最多（图14）。</w:t>
      </w:r>
      <w:r>
        <w:t>月内，</w:t>
      </w:r>
      <w:r>
        <w:rPr>
          <w:rFonts w:hint="eastAsia"/>
        </w:rPr>
        <w:t>大风过程主要出现在22</w:t>
      </w:r>
      <w:r>
        <w:t>～</w:t>
      </w:r>
      <w:r>
        <w:rPr>
          <w:rFonts w:hint="eastAsia"/>
        </w:rPr>
        <w:t>23日。</w:t>
      </w:r>
    </w:p>
    <w:p w:rsidR="00E14895" w:rsidRDefault="00F076D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039995" cy="2520315"/>
            <wp:effectExtent l="0" t="0" r="0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14895" w:rsidRDefault="00F076D4">
      <w:pPr>
        <w:pStyle w:val="a9"/>
      </w:pPr>
      <w:r>
        <w:t>图</w:t>
      </w:r>
      <w:r>
        <w:rPr>
          <w:rFonts w:hint="eastAsia"/>
        </w:rPr>
        <w:t>14</w:t>
      </w:r>
      <w:r>
        <w:t xml:space="preserve"> 河北省9月</w:t>
      </w:r>
      <w:r>
        <w:rPr>
          <w:rFonts w:hint="eastAsia"/>
        </w:rPr>
        <w:t>大风</w:t>
      </w:r>
      <w:r>
        <w:t>站次历年变化</w:t>
      </w:r>
      <w:r>
        <w:rPr>
          <w:rFonts w:hint="eastAsia"/>
        </w:rPr>
        <w:t>（站次）</w:t>
      </w:r>
    </w:p>
    <w:tbl>
      <w:tblPr>
        <w:tblStyle w:val="a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E14895">
        <w:trPr>
          <w:jc w:val="center"/>
        </w:trPr>
        <w:tc>
          <w:tcPr>
            <w:tcW w:w="5000" w:type="pct"/>
            <w:vAlign w:val="bottom"/>
          </w:tcPr>
          <w:p w:rsidR="00E14895" w:rsidRDefault="00F076D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23" name="图片 23" descr="大风过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大风过程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95">
        <w:trPr>
          <w:jc w:val="center"/>
        </w:trPr>
        <w:tc>
          <w:tcPr>
            <w:tcW w:w="5000" w:type="pct"/>
          </w:tcPr>
          <w:p w:rsidR="00E14895" w:rsidRDefault="00F076D4">
            <w:pPr>
              <w:pStyle w:val="a9"/>
              <w:rPr>
                <w:rFonts w:ascii="楷体_GB2312" w:eastAsia="楷体_GB2312" w:hAnsi="宋体"/>
                <w:sz w:val="28"/>
                <w:szCs w:val="28"/>
              </w:rPr>
            </w:pPr>
            <w:r>
              <w:t>图</w:t>
            </w:r>
            <w:r>
              <w:rPr>
                <w:rFonts w:hint="eastAsia"/>
              </w:rPr>
              <w:t>15</w:t>
            </w:r>
            <w:r>
              <w:t xml:space="preserve"> 河北省2021年</w:t>
            </w:r>
            <w:r>
              <w:rPr>
                <w:rFonts w:hint="eastAsia"/>
              </w:rPr>
              <w:t>9月22</w:t>
            </w:r>
            <w:r>
              <w:t>～</w:t>
            </w:r>
            <w:r>
              <w:rPr>
                <w:rFonts w:hint="eastAsia"/>
              </w:rPr>
              <w:t>23日大风过程监测</w:t>
            </w:r>
          </w:p>
        </w:tc>
      </w:tr>
    </w:tbl>
    <w:p w:rsidR="00E14895" w:rsidRDefault="00F076D4">
      <w:pPr>
        <w:pStyle w:val="11"/>
      </w:pPr>
      <w:r>
        <w:rPr>
          <w:rFonts w:hint="eastAsia"/>
        </w:rPr>
        <w:t>22～23日</w:t>
      </w:r>
      <w:r>
        <w:t>，</w:t>
      </w:r>
      <w:r>
        <w:rPr>
          <w:rFonts w:hint="eastAsia"/>
        </w:rPr>
        <w:t>中北部共56个县（市、区）出现大风天气（图15）</w:t>
      </w:r>
      <w:r>
        <w:t>，</w:t>
      </w:r>
      <w:r>
        <w:rPr>
          <w:rFonts w:hint="eastAsia"/>
        </w:rPr>
        <w:t>其中23日有40个县（市、区）出现大风，单日大风发生范围排名2005年以来9月最多。过程期间，9个县（市、区）出现9级以上大风，尚义、宣化、曲阳等35个县（市、区）日极大风速突破历史9月极大值；丰宁22日极大风速为26.5m/s，全省最大</w:t>
      </w:r>
      <w:r>
        <w:t>。</w:t>
      </w:r>
    </w:p>
    <w:p w:rsidR="00E14895" w:rsidRDefault="00F076D4">
      <w:pPr>
        <w:pStyle w:val="1"/>
      </w:pPr>
      <w:bookmarkStart w:id="10" w:name="_Toc115771748"/>
      <w:r>
        <w:lastRenderedPageBreak/>
        <w:t>四、</w:t>
      </w:r>
      <w:r>
        <w:rPr>
          <w:rFonts w:hint="eastAsia"/>
        </w:rPr>
        <w:t>雄安新区气候特征</w:t>
      </w:r>
      <w:bookmarkEnd w:id="10"/>
    </w:p>
    <w:p w:rsidR="00E14895" w:rsidRDefault="00F076D4">
      <w:pPr>
        <w:pStyle w:val="11"/>
      </w:pPr>
      <w:r>
        <w:t>9月，雄安新区平均气温2</w:t>
      </w:r>
      <w:r>
        <w:rPr>
          <w:rFonts w:hint="eastAsia"/>
        </w:rPr>
        <w:t>2.2</w:t>
      </w:r>
      <w:r>
        <w:t>℃</w:t>
      </w:r>
      <w:r>
        <w:t>，较常年同期偏高1.</w:t>
      </w:r>
      <w:r>
        <w:rPr>
          <w:rFonts w:hint="eastAsia"/>
        </w:rPr>
        <w:t>8℃，</w:t>
      </w:r>
      <w:r>
        <w:t>属偏高年份；平均降水量</w:t>
      </w:r>
      <w:r>
        <w:rPr>
          <w:rFonts w:hint="eastAsia"/>
        </w:rPr>
        <w:t>0.3</w:t>
      </w:r>
      <w:r>
        <w:t>毫米，较常年（</w:t>
      </w:r>
      <w:r>
        <w:rPr>
          <w:rFonts w:hint="eastAsia"/>
        </w:rPr>
        <w:t>50.2</w:t>
      </w:r>
      <w:r>
        <w:t>毫米）偏</w:t>
      </w:r>
      <w:r>
        <w:rPr>
          <w:rFonts w:hint="eastAsia"/>
        </w:rPr>
        <w:t>少99.4%</w:t>
      </w:r>
      <w:r>
        <w:t>，</w:t>
      </w:r>
      <w:r>
        <w:rPr>
          <w:rFonts w:hint="eastAsia"/>
        </w:rPr>
        <w:t>为历史同期最少</w:t>
      </w:r>
      <w:r>
        <w:t>；平均日照时数</w:t>
      </w:r>
      <w:r>
        <w:rPr>
          <w:rFonts w:hint="eastAsia"/>
        </w:rPr>
        <w:t>287.9</w:t>
      </w:r>
      <w:r>
        <w:t>小时，较常年偏</w:t>
      </w:r>
      <w:r>
        <w:rPr>
          <w:rFonts w:hint="eastAsia"/>
        </w:rPr>
        <w:t>多93.7</w:t>
      </w:r>
      <w:r>
        <w:t>小时，属显著偏</w:t>
      </w:r>
      <w:r>
        <w:rPr>
          <w:rFonts w:hint="eastAsia"/>
        </w:rPr>
        <w:t>多</w:t>
      </w:r>
      <w:r>
        <w:t>年份。月内，雄安新区主要灾害性天气有</w:t>
      </w:r>
      <w:r>
        <w:rPr>
          <w:rFonts w:hint="eastAsia"/>
        </w:rPr>
        <w:t>干旱和大风天气</w:t>
      </w:r>
      <w:r>
        <w:t>。平均</w:t>
      </w:r>
      <w:r>
        <w:rPr>
          <w:rFonts w:hint="eastAsia"/>
        </w:rPr>
        <w:t>干旱</w:t>
      </w:r>
      <w:r>
        <w:t>日数</w:t>
      </w:r>
      <w:r>
        <w:rPr>
          <w:rFonts w:hint="eastAsia"/>
        </w:rPr>
        <w:t>19.3天，偏多6.9天，为2007年以来同期第二多，仅次于2019年；</w:t>
      </w:r>
      <w:r>
        <w:t>累计出现</w:t>
      </w:r>
      <w:r>
        <w:rPr>
          <w:rFonts w:hint="eastAsia"/>
        </w:rPr>
        <w:t>大风2站</w:t>
      </w:r>
      <w:r>
        <w:t>次，偏多</w:t>
      </w:r>
      <w:r>
        <w:rPr>
          <w:rFonts w:hint="eastAsia"/>
        </w:rPr>
        <w:t>1.4站次</w:t>
      </w:r>
      <w:r>
        <w:t>。</w:t>
      </w:r>
    </w:p>
    <w:p w:rsidR="00E14895" w:rsidRDefault="00F076D4">
      <w:pPr>
        <w:pStyle w:val="1"/>
        <w:adjustRightInd/>
        <w:spacing w:beforeLines="50" w:before="156" w:after="0"/>
        <w:rPr>
          <w:sz w:val="32"/>
          <w:szCs w:val="32"/>
        </w:rPr>
      </w:pPr>
      <w:bookmarkStart w:id="11" w:name="_Toc34053162"/>
      <w:bookmarkStart w:id="12" w:name="_Toc73690869"/>
      <w:bookmarkStart w:id="13" w:name="_Toc70870342"/>
      <w:bookmarkStart w:id="14" w:name="_Toc68385768"/>
      <w:bookmarkStart w:id="15" w:name="_Toc115771749"/>
      <w:r>
        <w:rPr>
          <w:sz w:val="32"/>
          <w:szCs w:val="32"/>
        </w:rPr>
        <w:t>五、</w:t>
      </w:r>
      <w:bookmarkEnd w:id="11"/>
      <w:r>
        <w:rPr>
          <w:rFonts w:hint="eastAsia"/>
          <w:sz w:val="32"/>
          <w:szCs w:val="32"/>
        </w:rPr>
        <w:t>气候影响评估</w:t>
      </w:r>
      <w:bookmarkEnd w:id="12"/>
      <w:bookmarkEnd w:id="13"/>
      <w:bookmarkEnd w:id="14"/>
      <w:bookmarkEnd w:id="15"/>
    </w:p>
    <w:p w:rsidR="00E14895" w:rsidRDefault="00F076D4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16" w:name="_Toc68385769"/>
      <w:bookmarkStart w:id="17" w:name="_Toc70870343"/>
      <w:bookmarkStart w:id="18" w:name="_Toc65590454"/>
      <w:bookmarkStart w:id="19" w:name="_Toc73690870"/>
      <w:bookmarkStart w:id="20" w:name="_Toc115771750"/>
      <w:r>
        <w:rPr>
          <w:rFonts w:ascii="宋体" w:eastAsia="楷体" w:hAnsi="宋体"/>
          <w:b/>
          <w:bCs/>
          <w:sz w:val="28"/>
          <w:szCs w:val="32"/>
        </w:rPr>
        <w:t>1</w:t>
      </w:r>
      <w:r>
        <w:rPr>
          <w:rFonts w:ascii="宋体" w:eastAsia="楷体" w:hAnsi="宋体"/>
          <w:b/>
          <w:bCs/>
          <w:sz w:val="28"/>
          <w:szCs w:val="32"/>
        </w:rPr>
        <w:t>、</w:t>
      </w:r>
      <w:bookmarkEnd w:id="16"/>
      <w:bookmarkEnd w:id="17"/>
      <w:bookmarkEnd w:id="18"/>
      <w:r>
        <w:rPr>
          <w:rFonts w:ascii="宋体" w:eastAsia="楷体" w:hAnsi="宋体" w:hint="eastAsia"/>
          <w:b/>
          <w:bCs/>
          <w:sz w:val="28"/>
          <w:szCs w:val="32"/>
        </w:rPr>
        <w:t>气候与农业</w:t>
      </w:r>
      <w:bookmarkEnd w:id="19"/>
      <w:bookmarkEnd w:id="20"/>
    </w:p>
    <w:p w:rsidR="00E14895" w:rsidRDefault="00F076D4">
      <w:pPr>
        <w:pStyle w:val="11"/>
      </w:pPr>
      <w:bookmarkStart w:id="21" w:name="_Toc70870344"/>
      <w:bookmarkStart w:id="22" w:name="_Toc65590455"/>
      <w:bookmarkStart w:id="23" w:name="_Toc68385770"/>
      <w:bookmarkStart w:id="24" w:name="_Toc73690871"/>
      <w:r>
        <w:rPr>
          <w:rFonts w:hint="eastAsia"/>
        </w:rPr>
        <w:t>本月春玉米、夏玉米为乳熟～成熟期，发育期接近常年局部略偏 晚；夏大豆生产为鼓粒～成熟期；棉花为裂铃吐絮期，发育期接近常 年。本月多晴好天气，温高光足，光温条件利于玉米、大豆等秋作物成熟和收获、晾晒以及棉花吐絮。月内降水持续稀少，土壤表层失墒加快，至旬末土壤水分监测显示，大部地区已经以中旱为主，部分地区出现重度干旱，水分条件不能满足冬小麦趁墒播种需求。5日凌晨张家口坝上局部地区出现短时霜冻；22日张家口、承德两市中北部地区出现短时间歇性小雪，在降雪过程前，大部分的马铃薯、白菜已收获，此次降雪影响不大。</w:t>
      </w:r>
    </w:p>
    <w:p w:rsidR="00E14895" w:rsidRDefault="00F076D4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25" w:name="_Toc115771751"/>
      <w:r>
        <w:rPr>
          <w:rFonts w:ascii="宋体" w:eastAsia="楷体" w:hAnsi="宋体" w:hint="eastAsia"/>
          <w:b/>
          <w:bCs/>
          <w:sz w:val="28"/>
          <w:szCs w:val="32"/>
        </w:rPr>
        <w:t>2</w:t>
      </w:r>
      <w:r>
        <w:rPr>
          <w:rFonts w:ascii="宋体" w:eastAsia="楷体" w:hAnsi="宋体" w:hint="eastAsia"/>
          <w:b/>
          <w:bCs/>
          <w:sz w:val="28"/>
          <w:szCs w:val="32"/>
        </w:rPr>
        <w:t>、</w:t>
      </w:r>
      <w:bookmarkEnd w:id="21"/>
      <w:bookmarkEnd w:id="22"/>
      <w:bookmarkEnd w:id="23"/>
      <w:r>
        <w:rPr>
          <w:rFonts w:ascii="宋体" w:eastAsia="楷体" w:hAnsi="宋体" w:hint="eastAsia"/>
          <w:b/>
          <w:bCs/>
          <w:sz w:val="28"/>
          <w:szCs w:val="32"/>
        </w:rPr>
        <w:t>气候与水资源</w:t>
      </w:r>
      <w:bookmarkEnd w:id="24"/>
      <w:bookmarkEnd w:id="25"/>
    </w:p>
    <w:p w:rsidR="00E14895" w:rsidRDefault="00F076D4">
      <w:pPr>
        <w:pStyle w:val="11"/>
      </w:pPr>
      <w:r>
        <w:t>202</w:t>
      </w:r>
      <w:r>
        <w:rPr>
          <w:rFonts w:hint="eastAsia"/>
        </w:rPr>
        <w:t>2</w:t>
      </w:r>
      <w:r>
        <w:t>年9月，</w:t>
      </w:r>
      <w:r>
        <w:rPr>
          <w:rFonts w:hint="eastAsia"/>
        </w:rPr>
        <w:t>全省</w:t>
      </w:r>
      <w:r>
        <w:t>平均降水量</w:t>
      </w:r>
      <w:r>
        <w:rPr>
          <w:rFonts w:hint="eastAsia"/>
        </w:rPr>
        <w:t>3.6毫米</w:t>
      </w:r>
      <w:r>
        <w:t>，</w:t>
      </w:r>
      <w:r>
        <w:rPr>
          <w:rFonts w:hint="eastAsia"/>
        </w:rPr>
        <w:t>折合</w:t>
      </w:r>
      <w:r>
        <w:t>降水资源量</w:t>
      </w:r>
      <w:r>
        <w:rPr>
          <w:rFonts w:hint="eastAsia"/>
        </w:rPr>
        <w:t>6.9亿</w:t>
      </w:r>
      <w:r>
        <w:t>立方米，</w:t>
      </w:r>
      <w:r>
        <w:rPr>
          <w:rFonts w:hint="eastAsia"/>
        </w:rPr>
        <w:t>较常年同期（95.2</w:t>
      </w:r>
      <w:r>
        <w:t>亿立方米</w:t>
      </w:r>
      <w:r>
        <w:rPr>
          <w:rFonts w:hint="eastAsia"/>
        </w:rPr>
        <w:t>）偏少92.8%，为历史同期最少</w:t>
      </w:r>
      <w:r>
        <w:t>，</w:t>
      </w:r>
      <w:r>
        <w:rPr>
          <w:rFonts w:hint="eastAsia"/>
        </w:rPr>
        <w:t>比2021年</w:t>
      </w:r>
      <w:r>
        <w:t>同期</w:t>
      </w:r>
      <w:r>
        <w:rPr>
          <w:rFonts w:hint="eastAsia"/>
        </w:rPr>
        <w:t>（327.8</w:t>
      </w:r>
      <w:r>
        <w:t>亿立方米</w:t>
      </w:r>
      <w:r>
        <w:rPr>
          <w:rFonts w:hint="eastAsia"/>
        </w:rPr>
        <w:t>）</w:t>
      </w:r>
      <w:r>
        <w:t>偏</w:t>
      </w:r>
      <w:r>
        <w:rPr>
          <w:rFonts w:hint="eastAsia"/>
        </w:rPr>
        <w:t>少97.9%</w:t>
      </w:r>
      <w:r>
        <w:t>，</w:t>
      </w:r>
      <w:r>
        <w:rPr>
          <w:rFonts w:hint="eastAsia"/>
        </w:rPr>
        <w:t>属异常枯水</w:t>
      </w:r>
      <w:r>
        <w:t>年</w:t>
      </w:r>
      <w:r>
        <w:rPr>
          <w:rFonts w:hint="eastAsia"/>
        </w:rPr>
        <w:t>份（图16）</w:t>
      </w:r>
      <w:r>
        <w:t>。</w:t>
      </w:r>
      <w:r>
        <w:rPr>
          <w:rFonts w:hint="eastAsia"/>
        </w:rPr>
        <w:t>各流域中，子牙河流域降水资源量最多，为1.5</w:t>
      </w:r>
      <w:r>
        <w:t>亿立方米</w:t>
      </w:r>
      <w:r>
        <w:rPr>
          <w:rFonts w:hint="eastAsia"/>
        </w:rPr>
        <w:t>，黑龙港</w:t>
      </w:r>
      <w:r>
        <w:t>最少</w:t>
      </w:r>
      <w:r>
        <w:rPr>
          <w:rFonts w:hint="eastAsia"/>
        </w:rPr>
        <w:t>，</w:t>
      </w:r>
      <w:r>
        <w:t>为</w:t>
      </w:r>
      <w:r>
        <w:rPr>
          <w:rFonts w:hint="eastAsia"/>
        </w:rPr>
        <w:t>0.5</w:t>
      </w:r>
      <w:r>
        <w:t>亿立方米</w:t>
      </w:r>
      <w:r>
        <w:rPr>
          <w:rFonts w:hint="eastAsia"/>
        </w:rPr>
        <w:t>（图17）。</w:t>
      </w:r>
    </w:p>
    <w:p w:rsidR="00E14895" w:rsidRDefault="00F076D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675" cy="2499995"/>
            <wp:effectExtent l="0" t="0" r="0" b="0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14895" w:rsidRDefault="00F076D4">
      <w:pPr>
        <w:pStyle w:val="a9"/>
      </w:pPr>
      <w:r>
        <w:t>图</w:t>
      </w:r>
      <w:r>
        <w:rPr>
          <w:rFonts w:hint="eastAsia"/>
        </w:rPr>
        <w:t>16</w:t>
      </w:r>
      <w:r>
        <w:t xml:space="preserve"> 河北省历年9</w:t>
      </w:r>
      <w:r>
        <w:rPr>
          <w:rFonts w:hint="eastAsia"/>
        </w:rPr>
        <w:t>月</w:t>
      </w:r>
      <w:r>
        <w:t>降水资源量变化（亿立方米）</w:t>
      </w:r>
    </w:p>
    <w:p w:rsidR="00E14895" w:rsidRDefault="00F076D4">
      <w:pPr>
        <w:jc w:val="center"/>
      </w:pPr>
      <w:r>
        <w:rPr>
          <w:noProof/>
        </w:rPr>
        <w:drawing>
          <wp:inline distT="0" distB="0" distL="114300" distR="114300">
            <wp:extent cx="5269865" cy="2467610"/>
            <wp:effectExtent l="0" t="0" r="0" b="0"/>
            <wp:docPr id="2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14895" w:rsidRDefault="00F076D4">
      <w:pPr>
        <w:pStyle w:val="a9"/>
      </w:pPr>
      <w:r>
        <w:t>图</w:t>
      </w:r>
      <w:r>
        <w:rPr>
          <w:rFonts w:hint="eastAsia"/>
        </w:rPr>
        <w:t>17</w:t>
      </w:r>
      <w:r>
        <w:t xml:space="preserve"> 202</w:t>
      </w:r>
      <w:r>
        <w:rPr>
          <w:rFonts w:hint="eastAsia"/>
        </w:rPr>
        <w:t>2年</w:t>
      </w:r>
      <w:r>
        <w:t>9</w:t>
      </w:r>
      <w:r>
        <w:rPr>
          <w:rFonts w:hint="eastAsia"/>
        </w:rPr>
        <w:t>月河北省各流域水资源量（亿立方米）</w:t>
      </w:r>
    </w:p>
    <w:p w:rsidR="00E14895" w:rsidRDefault="00F076D4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26" w:name="_Toc73690872"/>
      <w:bookmarkStart w:id="27" w:name="_Toc115771752"/>
      <w:r>
        <w:rPr>
          <w:rFonts w:ascii="宋体" w:eastAsia="楷体" w:hAnsi="宋体"/>
          <w:b/>
          <w:bCs/>
          <w:sz w:val="28"/>
          <w:szCs w:val="32"/>
        </w:rPr>
        <w:t>3</w:t>
      </w:r>
      <w:r>
        <w:rPr>
          <w:rFonts w:ascii="宋体" w:eastAsia="楷体" w:hAnsi="宋体" w:hint="eastAsia"/>
          <w:b/>
          <w:bCs/>
          <w:sz w:val="28"/>
          <w:szCs w:val="32"/>
        </w:rPr>
        <w:t>、气候与人体健康</w:t>
      </w:r>
      <w:bookmarkEnd w:id="26"/>
      <w:bookmarkEnd w:id="27"/>
    </w:p>
    <w:p w:rsidR="00E14895" w:rsidRDefault="00F076D4">
      <w:pPr>
        <w:pStyle w:val="11"/>
      </w:pPr>
      <w:r>
        <w:t>9月，全省平均</w:t>
      </w:r>
      <w:r>
        <w:rPr>
          <w:rFonts w:hint="eastAsia"/>
        </w:rPr>
        <w:t>舒适日数为25.5</w:t>
      </w:r>
      <w:r>
        <w:t>天，</w:t>
      </w:r>
      <w:r>
        <w:rPr>
          <w:rFonts w:hint="eastAsia"/>
        </w:rPr>
        <w:t>较常年偏多</w:t>
      </w:r>
      <w:r>
        <w:t>3天</w:t>
      </w:r>
      <w:r>
        <w:rPr>
          <w:rFonts w:hint="eastAsia"/>
        </w:rPr>
        <w:t>（图18）。</w:t>
      </w:r>
      <w:r>
        <w:t>各地</w:t>
      </w:r>
      <w:r>
        <w:rPr>
          <w:rFonts w:hint="eastAsia"/>
        </w:rPr>
        <w:t>舒适日数</w:t>
      </w:r>
      <w:r>
        <w:t>在0</w:t>
      </w:r>
      <w:r>
        <w:rPr>
          <w:rFonts w:hint="eastAsia"/>
        </w:rPr>
        <w:t>～</w:t>
      </w:r>
      <w:r>
        <w:t>30</w:t>
      </w:r>
      <w:r>
        <w:rPr>
          <w:rFonts w:hint="eastAsia"/>
        </w:rPr>
        <w:t>天</w:t>
      </w:r>
      <w:r>
        <w:t>之间</w:t>
      </w:r>
      <w:r>
        <w:rPr>
          <w:rFonts w:hint="eastAsia"/>
        </w:rPr>
        <w:t>，长城以南大部地区月舒适日数在</w:t>
      </w:r>
      <w:r>
        <w:t>25天以</w:t>
      </w:r>
      <w:r>
        <w:rPr>
          <w:rFonts w:hint="eastAsia"/>
        </w:rPr>
        <w:t>上，晋州、正定、唐县等10</w:t>
      </w:r>
      <w:r>
        <w:t>个县</w:t>
      </w:r>
      <w:r>
        <w:rPr>
          <w:rFonts w:hint="eastAsia"/>
        </w:rPr>
        <w:t>（市、区）全月人居环境舒适等级均为舒适；长城以北大部地区月舒适日数在2</w:t>
      </w:r>
      <w:r>
        <w:t>0</w:t>
      </w:r>
      <w:r>
        <w:rPr>
          <w:rFonts w:hint="eastAsia"/>
        </w:rPr>
        <w:t>天以下，张承中北部低于10天，崇礼和沽源全月人居环境均为寒冷或冷等级（图19）。</w:t>
      </w:r>
      <w:r>
        <w:t>与常年相比</w:t>
      </w:r>
      <w:r>
        <w:rPr>
          <w:rFonts w:hint="eastAsia"/>
        </w:rPr>
        <w:t>，全省绝大部分地区偏多2天以上，其中张家口中南部、保定西北部以及承德中南部等地偏多5～1</w:t>
      </w:r>
      <w:r>
        <w:t>0</w:t>
      </w:r>
      <w:r>
        <w:rPr>
          <w:rFonts w:hint="eastAsia"/>
        </w:rPr>
        <w:t>天；其他地区月舒适日数接近常年（图20）。</w:t>
      </w:r>
    </w:p>
    <w:p w:rsidR="00E14895" w:rsidRDefault="00F076D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039995" cy="2520315"/>
            <wp:effectExtent l="0" t="0" r="0" b="0"/>
            <wp:docPr id="2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14895" w:rsidRDefault="00F076D4">
      <w:pPr>
        <w:pStyle w:val="a9"/>
      </w:pPr>
      <w:r>
        <w:t>图</w:t>
      </w:r>
      <w:r>
        <w:rPr>
          <w:rFonts w:hint="eastAsia"/>
        </w:rPr>
        <w:t>18</w:t>
      </w:r>
      <w:r>
        <w:t xml:space="preserve"> </w:t>
      </w:r>
      <w:r>
        <w:rPr>
          <w:rFonts w:hint="eastAsia"/>
        </w:rPr>
        <w:t>河北省</w:t>
      </w:r>
      <w:r>
        <w:t>9</w:t>
      </w:r>
      <w:r>
        <w:rPr>
          <w:rFonts w:hint="eastAsia"/>
        </w:rPr>
        <w:t>月历年舒适日数（天）</w:t>
      </w:r>
    </w:p>
    <w:p w:rsidR="00E14895" w:rsidRDefault="00E14895">
      <w:pPr>
        <w:pStyle w:val="a9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4206"/>
      </w:tblGrid>
      <w:tr w:rsidR="00E14895">
        <w:tc>
          <w:tcPr>
            <w:tcW w:w="4148" w:type="dxa"/>
            <w:vAlign w:val="bottom"/>
          </w:tcPr>
          <w:p w:rsidR="00E14895" w:rsidRDefault="00F076D4">
            <w:pPr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  <w:noProof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26" name="图片 26" descr="舒适日数分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舒适日数分布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vAlign w:val="bottom"/>
          </w:tcPr>
          <w:p w:rsidR="00E14895" w:rsidRDefault="00F076D4">
            <w:pPr>
              <w:jc w:val="center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  <w:noProof/>
              </w:rPr>
              <w:drawing>
                <wp:inline distT="0" distB="0" distL="114300" distR="114300">
                  <wp:extent cx="2519680" cy="3689985"/>
                  <wp:effectExtent l="0" t="0" r="13970" b="5715"/>
                  <wp:docPr id="27" name="图片 27" descr="舒适日数距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舒适日数距平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95">
        <w:tc>
          <w:tcPr>
            <w:tcW w:w="4148" w:type="dxa"/>
          </w:tcPr>
          <w:p w:rsidR="00E14895" w:rsidRDefault="00F076D4">
            <w:pPr>
              <w:pStyle w:val="a9"/>
            </w:pPr>
            <w:r>
              <w:t>图</w:t>
            </w:r>
            <w:r>
              <w:rPr>
                <w:rFonts w:hint="eastAsia"/>
              </w:rPr>
              <w:t>19</w:t>
            </w:r>
            <w:r>
              <w:t xml:space="preserve"> </w:t>
            </w:r>
            <w:r>
              <w:rPr>
                <w:rFonts w:hint="eastAsia"/>
              </w:rPr>
              <w:t>河北省</w:t>
            </w:r>
            <w:r>
              <w:t>202</w:t>
            </w:r>
            <w:r>
              <w:rPr>
                <w:rFonts w:hint="eastAsia"/>
              </w:rPr>
              <w:t>2年</w:t>
            </w:r>
            <w:r>
              <w:t>9</w:t>
            </w:r>
            <w:r>
              <w:rPr>
                <w:rFonts w:hint="eastAsia"/>
              </w:rPr>
              <w:t>月舒适日数分布（天）</w:t>
            </w:r>
          </w:p>
        </w:tc>
        <w:tc>
          <w:tcPr>
            <w:tcW w:w="4148" w:type="dxa"/>
          </w:tcPr>
          <w:p w:rsidR="00E14895" w:rsidRDefault="00F076D4">
            <w:pPr>
              <w:pStyle w:val="a9"/>
            </w:pPr>
            <w:r>
              <w:t>图</w:t>
            </w:r>
            <w:r>
              <w:rPr>
                <w:rFonts w:hint="eastAsia"/>
              </w:rPr>
              <w:t>20</w:t>
            </w:r>
            <w:r>
              <w:t xml:space="preserve"> </w:t>
            </w:r>
            <w:r>
              <w:rPr>
                <w:rFonts w:hint="eastAsia"/>
              </w:rPr>
              <w:t>河北</w:t>
            </w:r>
            <w:bookmarkStart w:id="28" w:name="_GoBack"/>
            <w:bookmarkEnd w:id="28"/>
            <w:r>
              <w:rPr>
                <w:rFonts w:hint="eastAsia"/>
              </w:rPr>
              <w:t>省2022年</w:t>
            </w:r>
            <w:r>
              <w:t>9</w:t>
            </w:r>
            <w:r>
              <w:rPr>
                <w:rFonts w:hint="eastAsia"/>
              </w:rPr>
              <w:t>月</w:t>
            </w:r>
            <w:r>
              <w:t>舒适日数距平分布（</w:t>
            </w:r>
            <w:r>
              <w:rPr>
                <w:rFonts w:hint="eastAsia"/>
              </w:rPr>
              <w:t>天</w:t>
            </w:r>
            <w:r>
              <w:t>）</w:t>
            </w:r>
          </w:p>
        </w:tc>
      </w:tr>
    </w:tbl>
    <w:p w:rsidR="00E14895" w:rsidRDefault="00F076D4">
      <w:pPr>
        <w:pStyle w:val="1"/>
      </w:pPr>
      <w:bookmarkStart w:id="29" w:name="_Toc115771753"/>
      <w:r>
        <w:rPr>
          <w:rFonts w:hint="eastAsia"/>
        </w:rPr>
        <w:t>六</w:t>
      </w:r>
      <w:r>
        <w:t>、</w:t>
      </w:r>
      <w:r>
        <w:rPr>
          <w:rFonts w:hint="eastAsia"/>
        </w:rPr>
        <w:t>下月气候预评估</w:t>
      </w:r>
      <w:bookmarkEnd w:id="29"/>
    </w:p>
    <w:p w:rsidR="00E14895" w:rsidRDefault="00F076D4">
      <w:pPr>
        <w:pStyle w:val="11"/>
      </w:pPr>
      <w:r>
        <w:t>预计10</w:t>
      </w:r>
      <w:r>
        <w:rPr>
          <w:rFonts w:hint="eastAsia"/>
        </w:rPr>
        <w:t>月，河北省中南部地区降水量较常年偏多2～3</w:t>
      </w:r>
      <w:r>
        <w:t>成，</w:t>
      </w:r>
      <w:r>
        <w:rPr>
          <w:rFonts w:hint="eastAsia"/>
        </w:rPr>
        <w:t>其他地区接近常年略偏多</w:t>
      </w:r>
      <w:r>
        <w:t>；</w:t>
      </w:r>
      <w:r>
        <w:rPr>
          <w:rFonts w:hint="eastAsia"/>
        </w:rPr>
        <w:t>南部地区气温较常年偏高0.5～1℃，其他地区气温整体较常年略偏高。</w:t>
      </w:r>
    </w:p>
    <w:p w:rsidR="00E14895" w:rsidRDefault="00F076D4">
      <w:pPr>
        <w:pStyle w:val="11"/>
      </w:pPr>
      <w:r>
        <w:rPr>
          <w:rFonts w:hint="eastAsia"/>
        </w:rPr>
        <w:lastRenderedPageBreak/>
        <w:t>10月为我省秋收的关键时期，受前期降水偏少影响，建议各地关注天气变化，加强田间管理，旱情得到解除的地区应当及时趁墒播种，做好后期管理，注意强降水后的排涝降渍，利用晴好天气及时做好秋收秋种；积极防范大风、大雾和降温天气，做好出行安全。</w:t>
      </w:r>
    </w:p>
    <w:bookmarkEnd w:id="0"/>
    <w:bookmarkEnd w:id="1"/>
    <w:p w:rsidR="00E14895" w:rsidRDefault="00E14895">
      <w:pPr>
        <w:rPr>
          <w:rFonts w:ascii="楷体_GB2312" w:eastAsia="楷体_GB2312" w:cs="宋体"/>
          <w:sz w:val="28"/>
          <w:szCs w:val="28"/>
        </w:rPr>
      </w:pPr>
    </w:p>
    <w:p w:rsidR="00E14895" w:rsidRDefault="00E14895">
      <w:pPr>
        <w:rPr>
          <w:rFonts w:ascii="楷体_GB2312" w:eastAsia="楷体_GB2312" w:cs="宋体"/>
          <w:sz w:val="28"/>
          <w:szCs w:val="28"/>
        </w:rPr>
      </w:pPr>
    </w:p>
    <w:p w:rsidR="00E14895" w:rsidRDefault="00E14895">
      <w:pPr>
        <w:rPr>
          <w:rFonts w:ascii="楷体_GB2312" w:eastAsia="楷体_GB2312" w:cs="宋体"/>
          <w:sz w:val="28"/>
          <w:szCs w:val="28"/>
        </w:rPr>
      </w:pPr>
    </w:p>
    <w:p w:rsidR="00E14895" w:rsidRDefault="00E14895">
      <w:pPr>
        <w:rPr>
          <w:rFonts w:ascii="楷体_GB2312" w:eastAsia="楷体_GB2312" w:cs="宋体"/>
          <w:sz w:val="28"/>
          <w:szCs w:val="28"/>
        </w:rPr>
      </w:pPr>
    </w:p>
    <w:p w:rsidR="00E14895" w:rsidRDefault="00E14895">
      <w:pPr>
        <w:rPr>
          <w:rFonts w:ascii="楷体_GB2312" w:eastAsia="楷体_GB2312" w:cs="宋体"/>
          <w:sz w:val="28"/>
          <w:szCs w:val="28"/>
        </w:rPr>
      </w:pPr>
    </w:p>
    <w:p w:rsidR="00E14895" w:rsidRDefault="00E14895">
      <w:pPr>
        <w:rPr>
          <w:rFonts w:ascii="楷体_GB2312" w:eastAsia="楷体_GB2312" w:cs="宋体"/>
          <w:sz w:val="28"/>
          <w:szCs w:val="28"/>
        </w:rPr>
      </w:pPr>
    </w:p>
    <w:p w:rsidR="00E14895" w:rsidRDefault="00E14895">
      <w:pPr>
        <w:rPr>
          <w:rFonts w:ascii="楷体_GB2312" w:eastAsia="楷体_GB2312" w:cs="宋体"/>
          <w:sz w:val="28"/>
          <w:szCs w:val="28"/>
        </w:rPr>
      </w:pPr>
    </w:p>
    <w:p w:rsidR="00E14895" w:rsidRDefault="00E14895">
      <w:pPr>
        <w:rPr>
          <w:rFonts w:ascii="楷体_GB2312" w:eastAsia="楷体_GB2312" w:cs="宋体"/>
          <w:sz w:val="28"/>
          <w:szCs w:val="28"/>
        </w:rPr>
      </w:pPr>
    </w:p>
    <w:p w:rsidR="00E14895" w:rsidRDefault="00E14895">
      <w:pPr>
        <w:rPr>
          <w:rFonts w:ascii="楷体_GB2312" w:eastAsia="楷体_GB2312" w:cs="宋体"/>
          <w:sz w:val="28"/>
          <w:szCs w:val="28"/>
        </w:rPr>
      </w:pPr>
    </w:p>
    <w:p w:rsidR="00E14895" w:rsidRDefault="00E14895">
      <w:pPr>
        <w:rPr>
          <w:rFonts w:ascii="楷体_GB2312" w:eastAsia="楷体_GB2312" w:cs="宋体"/>
          <w:sz w:val="28"/>
          <w:szCs w:val="28"/>
        </w:rPr>
      </w:pPr>
    </w:p>
    <w:p w:rsidR="00E14895" w:rsidRDefault="00F076D4">
      <w:pPr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/>
          <w:sz w:val="28"/>
          <w:szCs w:val="28"/>
        </w:rPr>
        <w:t>主班</w:t>
      </w:r>
      <w:r>
        <w:rPr>
          <w:rFonts w:ascii="楷体_GB2312" w:eastAsia="楷体_GB2312" w:cs="宋体" w:hint="eastAsia"/>
          <w:sz w:val="28"/>
          <w:szCs w:val="28"/>
        </w:rPr>
        <w:t>：杨宜昌</w:t>
      </w:r>
    </w:p>
    <w:p w:rsidR="00E14895" w:rsidRDefault="00F076D4">
      <w:pPr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/>
          <w:sz w:val="28"/>
          <w:szCs w:val="28"/>
        </w:rPr>
        <w:t>副班</w:t>
      </w:r>
      <w:r>
        <w:rPr>
          <w:rFonts w:ascii="楷体_GB2312" w:eastAsia="楷体_GB2312" w:cs="宋体" w:hint="eastAsia"/>
          <w:sz w:val="28"/>
          <w:szCs w:val="28"/>
        </w:rPr>
        <w:t>：许启慧</w:t>
      </w:r>
    </w:p>
    <w:p w:rsidR="00E14895" w:rsidRDefault="00F076D4">
      <w:pPr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签发：于长文</w:t>
      </w:r>
    </w:p>
    <w:p w:rsidR="00E14895" w:rsidRDefault="00E14895"/>
    <w:sectPr w:rsidR="00E148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AC0" w:rsidRDefault="00A25AC0">
      <w:r>
        <w:separator/>
      </w:r>
    </w:p>
  </w:endnote>
  <w:endnote w:type="continuationSeparator" w:id="0">
    <w:p w:rsidR="00A25AC0" w:rsidRDefault="00A25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00"/>
    <w:family w:val="auto"/>
    <w:pitch w:val="default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895" w:rsidRDefault="00F076D4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</w:rPr>
      <w:t>8</w:t>
    </w:r>
    <w:r>
      <w:rPr>
        <w:rStyle w:val="a6"/>
      </w:rPr>
      <w:fldChar w:fldCharType="end"/>
    </w:r>
  </w:p>
  <w:p w:rsidR="00E14895" w:rsidRDefault="00E1489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895" w:rsidRDefault="00F076D4">
    <w:pPr>
      <w:pStyle w:val="a3"/>
      <w:framePr w:w="669" w:wrap="around" w:vAnchor="text" w:hAnchor="margin" w:xAlign="center" w:y="7"/>
      <w:jc w:val="center"/>
      <w:rPr>
        <w:rStyle w:val="a6"/>
        <w:sz w:val="21"/>
      </w:rPr>
    </w:pPr>
    <w:r>
      <w:rPr>
        <w:rStyle w:val="a6"/>
        <w:rFonts w:hint="eastAsia"/>
      </w:rPr>
      <w:t>—</w:t>
    </w:r>
    <w:r>
      <w:rPr>
        <w:rStyle w:val="a6"/>
        <w:sz w:val="21"/>
      </w:rPr>
      <w:fldChar w:fldCharType="begin"/>
    </w:r>
    <w:r>
      <w:rPr>
        <w:rStyle w:val="a6"/>
        <w:sz w:val="21"/>
      </w:rPr>
      <w:instrText xml:space="preserve">PAGE  </w:instrText>
    </w:r>
    <w:r>
      <w:rPr>
        <w:rStyle w:val="a6"/>
        <w:sz w:val="21"/>
      </w:rPr>
      <w:fldChar w:fldCharType="separate"/>
    </w:r>
    <w:r>
      <w:rPr>
        <w:rStyle w:val="a6"/>
        <w:sz w:val="21"/>
      </w:rPr>
      <w:t>1</w:t>
    </w:r>
    <w:r>
      <w:rPr>
        <w:rStyle w:val="a6"/>
        <w:sz w:val="21"/>
      </w:rPr>
      <w:fldChar w:fldCharType="end"/>
    </w:r>
    <w:r>
      <w:rPr>
        <w:rStyle w:val="a6"/>
        <w:rFonts w:hint="eastAsia"/>
      </w:rPr>
      <w:t>—</w:t>
    </w:r>
  </w:p>
  <w:p w:rsidR="00E14895" w:rsidRDefault="00E14895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895" w:rsidRDefault="00F076D4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14895" w:rsidRDefault="00E14895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895" w:rsidRDefault="00F076D4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13646">
      <w:rPr>
        <w:rStyle w:val="a6"/>
        <w:noProof/>
      </w:rPr>
      <w:t>1</w:t>
    </w:r>
    <w:r>
      <w:rPr>
        <w:rStyle w:val="a6"/>
      </w:rPr>
      <w:fldChar w:fldCharType="end"/>
    </w:r>
  </w:p>
  <w:p w:rsidR="00E14895" w:rsidRDefault="00E1489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AC0" w:rsidRDefault="00A25AC0">
      <w:r>
        <w:separator/>
      </w:r>
    </w:p>
  </w:footnote>
  <w:footnote w:type="continuationSeparator" w:id="0">
    <w:p w:rsidR="00A25AC0" w:rsidRDefault="00A25A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VkYjBlZmU5M2ZjMDQ0NzgxMGUyNzI1YzM3ZWEyMmMifQ=="/>
  </w:docVars>
  <w:rsids>
    <w:rsidRoot w:val="00E14895"/>
    <w:rsid w:val="00113646"/>
    <w:rsid w:val="002F0E90"/>
    <w:rsid w:val="00362856"/>
    <w:rsid w:val="00601618"/>
    <w:rsid w:val="00823629"/>
    <w:rsid w:val="00857891"/>
    <w:rsid w:val="00A25AC0"/>
    <w:rsid w:val="00A67A60"/>
    <w:rsid w:val="00B900EE"/>
    <w:rsid w:val="00E14895"/>
    <w:rsid w:val="00F076D4"/>
    <w:rsid w:val="00F233F6"/>
    <w:rsid w:val="117053A7"/>
    <w:rsid w:val="17A2704A"/>
    <w:rsid w:val="51E83A62"/>
    <w:rsid w:val="53C50F11"/>
    <w:rsid w:val="668E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F9495C"/>
  <w15:docId w15:val="{15F1A9E5-3B73-49D3-93E8-97D11241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er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="楷体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20">
    <w:name w:val="toc 2"/>
    <w:basedOn w:val="a"/>
    <w:next w:val="a"/>
    <w:uiPriority w:val="39"/>
    <w:qFormat/>
    <w:pPr>
      <w:tabs>
        <w:tab w:val="right" w:leader="dot" w:pos="8302"/>
      </w:tabs>
      <w:spacing w:line="360" w:lineRule="auto"/>
      <w:ind w:leftChars="200" w:left="480"/>
    </w:pPr>
  </w:style>
  <w:style w:type="paragraph" w:styleId="a4">
    <w:name w:val="Normal (Web)"/>
    <w:basedOn w:val="a"/>
    <w:qFormat/>
    <w:pPr>
      <w:spacing w:before="100" w:beforeAutospacing="1" w:after="100" w:afterAutospacing="1"/>
    </w:pPr>
    <w:rPr>
      <w:rFonts w:ascii="宋体" w:hAnsi="宋体" w:hint="eastAsia"/>
    </w:rPr>
  </w:style>
  <w:style w:type="table" w:styleId="a5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qFormat/>
  </w:style>
  <w:style w:type="character" w:styleId="a7">
    <w:name w:val="Hyperlink"/>
    <w:uiPriority w:val="99"/>
    <w:qFormat/>
    <w:rPr>
      <w:color w:val="0000FF"/>
      <w:u w:val="single"/>
    </w:rPr>
  </w:style>
  <w:style w:type="paragraph" w:customStyle="1" w:styleId="11">
    <w:name w:val="正文1"/>
    <w:qFormat/>
    <w:pPr>
      <w:snapToGrid w:val="0"/>
      <w:spacing w:beforeLines="50" w:before="156" w:afterLines="50" w:after="156" w:line="360" w:lineRule="auto"/>
      <w:ind w:firstLineChars="200" w:firstLine="560"/>
      <w:jc w:val="both"/>
    </w:pPr>
    <w:rPr>
      <w:rFonts w:ascii="楷体_GB2312" w:eastAsia="楷体_GB2312" w:hAnsi="宋体"/>
      <w:sz w:val="28"/>
      <w:szCs w:val="28"/>
    </w:rPr>
  </w:style>
  <w:style w:type="paragraph" w:styleId="a8">
    <w:name w:val="No Spacing"/>
    <w:uiPriority w:val="1"/>
    <w:qFormat/>
    <w:rPr>
      <w:sz w:val="24"/>
      <w:szCs w:val="24"/>
    </w:rPr>
  </w:style>
  <w:style w:type="paragraph" w:customStyle="1" w:styleId="a9">
    <w:name w:val="图"/>
    <w:basedOn w:val="a"/>
    <w:qFormat/>
    <w:pPr>
      <w:widowControl w:val="0"/>
      <w:snapToGrid w:val="0"/>
      <w:jc w:val="center"/>
    </w:pPr>
    <w:rPr>
      <w:rFonts w:ascii="黑体" w:eastAsia="黑体" w:hAnsi="黑体"/>
      <w:color w:val="000000"/>
      <w:sz w:val="21"/>
      <w:szCs w:val="21"/>
    </w:rPr>
  </w:style>
  <w:style w:type="paragraph" w:customStyle="1" w:styleId="aa">
    <w:name w:val="表"/>
    <w:basedOn w:val="a9"/>
    <w:qFormat/>
    <w:pPr>
      <w:spacing w:beforeLines="50" w:before="156"/>
    </w:pPr>
  </w:style>
  <w:style w:type="table" w:customStyle="1" w:styleId="12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chart" Target="charts/chart7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footer" Target="footer2.xml"/><Relationship Id="rId12" Type="http://schemas.openxmlformats.org/officeDocument/2006/relationships/image" Target="media/image2.png"/><Relationship Id="rId17" Type="http://schemas.openxmlformats.org/officeDocument/2006/relationships/chart" Target="charts/chart3.xml"/><Relationship Id="rId25" Type="http://schemas.openxmlformats.org/officeDocument/2006/relationships/chart" Target="charts/chart6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chart" Target="charts/chart4.xm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chart" Target="charts/chart5.xml"/><Relationship Id="rId28" Type="http://schemas.openxmlformats.org/officeDocument/2006/relationships/image" Target="media/image11.png"/><Relationship Id="rId10" Type="http://schemas.openxmlformats.org/officeDocument/2006/relationships/chart" Target="charts/chart1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4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chart" Target="charts/chart8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6405074365704295E-2"/>
          <c:y val="4.6360714285714297E-2"/>
          <c:w val="0.88183174603174597"/>
          <c:h val="0.85948412698412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"历年值"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FF3300"/>
            </a:solidFill>
            <a:ln w="19050">
              <a:noFill/>
            </a:ln>
          </c:spPr>
          <c:invertIfNegative val="0"/>
          <c:cat>
            <c:numRef>
              <c:f>[月月月月报模板.xlsx]历年气温!$B$11:$B$72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[月月月月报模板.xlsx]历年气温!$C$11:$C$72</c:f>
              <c:numCache>
                <c:formatCode>General</c:formatCode>
                <c:ptCount val="62"/>
                <c:pt idx="0">
                  <c:v>18.399999999999999</c:v>
                </c:pt>
                <c:pt idx="1">
                  <c:v>18.899999999999999</c:v>
                </c:pt>
                <c:pt idx="2">
                  <c:v>19</c:v>
                </c:pt>
                <c:pt idx="3">
                  <c:v>18.399999999999999</c:v>
                </c:pt>
                <c:pt idx="4">
                  <c:v>19.7</c:v>
                </c:pt>
                <c:pt idx="5">
                  <c:v>18</c:v>
                </c:pt>
                <c:pt idx="6">
                  <c:v>17.600000000000001</c:v>
                </c:pt>
                <c:pt idx="7">
                  <c:v>19.3</c:v>
                </c:pt>
                <c:pt idx="8">
                  <c:v>18.7</c:v>
                </c:pt>
                <c:pt idx="9">
                  <c:v>18.600000000000001</c:v>
                </c:pt>
                <c:pt idx="10">
                  <c:v>18.899999999999999</c:v>
                </c:pt>
                <c:pt idx="11">
                  <c:v>18.399999999999999</c:v>
                </c:pt>
                <c:pt idx="12">
                  <c:v>18.600000000000001</c:v>
                </c:pt>
                <c:pt idx="13">
                  <c:v>19.2</c:v>
                </c:pt>
                <c:pt idx="14">
                  <c:v>20.399999999999999</c:v>
                </c:pt>
                <c:pt idx="15">
                  <c:v>19</c:v>
                </c:pt>
                <c:pt idx="16">
                  <c:v>19.8</c:v>
                </c:pt>
                <c:pt idx="17">
                  <c:v>19.100000000000001</c:v>
                </c:pt>
                <c:pt idx="18">
                  <c:v>18.100000000000001</c:v>
                </c:pt>
                <c:pt idx="19">
                  <c:v>18.3</c:v>
                </c:pt>
                <c:pt idx="20">
                  <c:v>19.600000000000001</c:v>
                </c:pt>
                <c:pt idx="21">
                  <c:v>18.600000000000001</c:v>
                </c:pt>
                <c:pt idx="22">
                  <c:v>20.6</c:v>
                </c:pt>
                <c:pt idx="23">
                  <c:v>18.399999999999999</c:v>
                </c:pt>
                <c:pt idx="24">
                  <c:v>17.3</c:v>
                </c:pt>
                <c:pt idx="25">
                  <c:v>19</c:v>
                </c:pt>
                <c:pt idx="26">
                  <c:v>20.100000000000001</c:v>
                </c:pt>
                <c:pt idx="27">
                  <c:v>19.899999999999999</c:v>
                </c:pt>
                <c:pt idx="28">
                  <c:v>18.7</c:v>
                </c:pt>
                <c:pt idx="29">
                  <c:v>19.5</c:v>
                </c:pt>
                <c:pt idx="30">
                  <c:v>19.899999999999999</c:v>
                </c:pt>
                <c:pt idx="31">
                  <c:v>19.3</c:v>
                </c:pt>
                <c:pt idx="32">
                  <c:v>19.8</c:v>
                </c:pt>
                <c:pt idx="33">
                  <c:v>19.600000000000001</c:v>
                </c:pt>
                <c:pt idx="34">
                  <c:v>18</c:v>
                </c:pt>
                <c:pt idx="35">
                  <c:v>19.600000000000001</c:v>
                </c:pt>
                <c:pt idx="36">
                  <c:v>18.100000000000001</c:v>
                </c:pt>
                <c:pt idx="37">
                  <c:v>22.2</c:v>
                </c:pt>
                <c:pt idx="38">
                  <c:v>20.7</c:v>
                </c:pt>
                <c:pt idx="39">
                  <c:v>20.3</c:v>
                </c:pt>
                <c:pt idx="40">
                  <c:v>20</c:v>
                </c:pt>
                <c:pt idx="41">
                  <c:v>19.399999999999999</c:v>
                </c:pt>
                <c:pt idx="42">
                  <c:v>19.8</c:v>
                </c:pt>
                <c:pt idx="43">
                  <c:v>19.8</c:v>
                </c:pt>
                <c:pt idx="44">
                  <c:v>20.3</c:v>
                </c:pt>
                <c:pt idx="45">
                  <c:v>19.899999999999999</c:v>
                </c:pt>
                <c:pt idx="46">
                  <c:v>20.399999999999999</c:v>
                </c:pt>
                <c:pt idx="47">
                  <c:v>19.8</c:v>
                </c:pt>
                <c:pt idx="48">
                  <c:v>19.5</c:v>
                </c:pt>
                <c:pt idx="49">
                  <c:v>19.399999999999999</c:v>
                </c:pt>
                <c:pt idx="50">
                  <c:v>18.100000000000001</c:v>
                </c:pt>
                <c:pt idx="51">
                  <c:v>18.899999999999999</c:v>
                </c:pt>
                <c:pt idx="52">
                  <c:v>19.899999999999999</c:v>
                </c:pt>
                <c:pt idx="53">
                  <c:v>19.5</c:v>
                </c:pt>
                <c:pt idx="54">
                  <c:v>19.7</c:v>
                </c:pt>
                <c:pt idx="55">
                  <c:v>20.9</c:v>
                </c:pt>
                <c:pt idx="56">
                  <c:v>21.5</c:v>
                </c:pt>
                <c:pt idx="57">
                  <c:v>19.600000000000001</c:v>
                </c:pt>
                <c:pt idx="58">
                  <c:v>21.5</c:v>
                </c:pt>
                <c:pt idx="59">
                  <c:v>20.3</c:v>
                </c:pt>
                <c:pt idx="60">
                  <c:v>21</c:v>
                </c:pt>
                <c:pt idx="61">
                  <c:v>21.2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80-4B52-AFB5-57DD8FE15E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6663472"/>
        <c:axId val="546665648"/>
      </c:barChart>
      <c:lineChart>
        <c:grouping val="standard"/>
        <c:varyColors val="0"/>
        <c:ser>
          <c:idx val="2"/>
          <c:order val="1"/>
          <c:tx>
            <c:strRef>
              <c:f>"常年值"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cat>
            <c:numRef>
              <c:f>[月月月月报模板.xlsx]历年气温!$B$11:$B$71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[月月月月报模板.xlsx]历年气温!$D$11:$D$72</c:f>
              <c:numCache>
                <c:formatCode>General</c:formatCode>
                <c:ptCount val="62"/>
                <c:pt idx="0">
                  <c:v>19.899999999999999</c:v>
                </c:pt>
                <c:pt idx="1">
                  <c:v>19.899999999999999</c:v>
                </c:pt>
                <c:pt idx="2">
                  <c:v>19.899999999999999</c:v>
                </c:pt>
                <c:pt idx="3">
                  <c:v>19.899999999999999</c:v>
                </c:pt>
                <c:pt idx="4">
                  <c:v>19.899999999999999</c:v>
                </c:pt>
                <c:pt idx="5">
                  <c:v>19.899999999999999</c:v>
                </c:pt>
                <c:pt idx="6">
                  <c:v>19.899999999999999</c:v>
                </c:pt>
                <c:pt idx="7">
                  <c:v>19.899999999999999</c:v>
                </c:pt>
                <c:pt idx="8">
                  <c:v>19.899999999999999</c:v>
                </c:pt>
                <c:pt idx="9">
                  <c:v>19.899999999999999</c:v>
                </c:pt>
                <c:pt idx="10">
                  <c:v>19.899999999999999</c:v>
                </c:pt>
                <c:pt idx="11">
                  <c:v>19.899999999999999</c:v>
                </c:pt>
                <c:pt idx="12">
                  <c:v>19.899999999999999</c:v>
                </c:pt>
                <c:pt idx="13">
                  <c:v>19.899999999999999</c:v>
                </c:pt>
                <c:pt idx="14">
                  <c:v>19.899999999999999</c:v>
                </c:pt>
                <c:pt idx="15">
                  <c:v>19.899999999999999</c:v>
                </c:pt>
                <c:pt idx="16">
                  <c:v>19.899999999999999</c:v>
                </c:pt>
                <c:pt idx="17">
                  <c:v>19.899999999999999</c:v>
                </c:pt>
                <c:pt idx="18">
                  <c:v>19.899999999999999</c:v>
                </c:pt>
                <c:pt idx="19">
                  <c:v>19.899999999999999</c:v>
                </c:pt>
                <c:pt idx="20">
                  <c:v>19.899999999999999</c:v>
                </c:pt>
                <c:pt idx="21">
                  <c:v>19.899999999999999</c:v>
                </c:pt>
                <c:pt idx="22">
                  <c:v>19.899999999999999</c:v>
                </c:pt>
                <c:pt idx="23">
                  <c:v>19.899999999999999</c:v>
                </c:pt>
                <c:pt idx="24">
                  <c:v>19.899999999999999</c:v>
                </c:pt>
                <c:pt idx="25">
                  <c:v>19.899999999999999</c:v>
                </c:pt>
                <c:pt idx="26">
                  <c:v>19.899999999999999</c:v>
                </c:pt>
                <c:pt idx="27">
                  <c:v>19.899999999999999</c:v>
                </c:pt>
                <c:pt idx="28">
                  <c:v>19.899999999999999</c:v>
                </c:pt>
                <c:pt idx="29">
                  <c:v>19.899999999999999</c:v>
                </c:pt>
                <c:pt idx="30">
                  <c:v>19.899999999999999</c:v>
                </c:pt>
                <c:pt idx="31">
                  <c:v>19.899999999999999</c:v>
                </c:pt>
                <c:pt idx="32">
                  <c:v>19.899999999999999</c:v>
                </c:pt>
                <c:pt idx="33">
                  <c:v>19.899999999999999</c:v>
                </c:pt>
                <c:pt idx="34">
                  <c:v>19.899999999999999</c:v>
                </c:pt>
                <c:pt idx="35">
                  <c:v>19.899999999999999</c:v>
                </c:pt>
                <c:pt idx="36">
                  <c:v>19.899999999999999</c:v>
                </c:pt>
                <c:pt idx="37">
                  <c:v>19.899999999999999</c:v>
                </c:pt>
                <c:pt idx="38">
                  <c:v>19.899999999999999</c:v>
                </c:pt>
                <c:pt idx="39">
                  <c:v>19.899999999999999</c:v>
                </c:pt>
                <c:pt idx="40">
                  <c:v>19.899999999999999</c:v>
                </c:pt>
                <c:pt idx="41">
                  <c:v>19.899999999999999</c:v>
                </c:pt>
                <c:pt idx="42">
                  <c:v>19.899999999999999</c:v>
                </c:pt>
                <c:pt idx="43">
                  <c:v>19.899999999999999</c:v>
                </c:pt>
                <c:pt idx="44">
                  <c:v>19.899999999999999</c:v>
                </c:pt>
                <c:pt idx="45">
                  <c:v>19.899999999999999</c:v>
                </c:pt>
                <c:pt idx="46">
                  <c:v>19.899999999999999</c:v>
                </c:pt>
                <c:pt idx="47">
                  <c:v>19.899999999999999</c:v>
                </c:pt>
                <c:pt idx="48">
                  <c:v>19.899999999999999</c:v>
                </c:pt>
                <c:pt idx="49">
                  <c:v>19.899999999999999</c:v>
                </c:pt>
                <c:pt idx="50">
                  <c:v>19.899999999999999</c:v>
                </c:pt>
                <c:pt idx="51">
                  <c:v>19.899999999999999</c:v>
                </c:pt>
                <c:pt idx="52">
                  <c:v>19.899999999999999</c:v>
                </c:pt>
                <c:pt idx="53">
                  <c:v>19.899999999999999</c:v>
                </c:pt>
                <c:pt idx="54">
                  <c:v>19.899999999999999</c:v>
                </c:pt>
                <c:pt idx="55">
                  <c:v>19.899999999999999</c:v>
                </c:pt>
                <c:pt idx="56">
                  <c:v>19.899999999999999</c:v>
                </c:pt>
                <c:pt idx="57">
                  <c:v>19.899999999999999</c:v>
                </c:pt>
                <c:pt idx="58">
                  <c:v>19.899999999999999</c:v>
                </c:pt>
                <c:pt idx="59">
                  <c:v>19.899999999999999</c:v>
                </c:pt>
                <c:pt idx="60">
                  <c:v>19.899999999999999</c:v>
                </c:pt>
                <c:pt idx="61">
                  <c:v>19.899999999999999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E80-4B52-AFB5-57DD8FE15E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6663472"/>
        <c:axId val="546665648"/>
      </c:lineChart>
      <c:catAx>
        <c:axId val="546663472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 baseline="0">
                    <a:ea typeface="宋体" panose="02010600030101010101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48869047619048"/>
              <c:y val="0.906380158730158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546665648"/>
        <c:crosses val="autoZero"/>
        <c:auto val="1"/>
        <c:lblAlgn val="ctr"/>
        <c:lblOffset val="100"/>
        <c:tickLblSkip val="8"/>
        <c:noMultiLvlLbl val="0"/>
      </c:catAx>
      <c:valAx>
        <c:axId val="546665648"/>
        <c:scaling>
          <c:orientation val="minMax"/>
          <c:max val="24"/>
          <c:min val="14"/>
        </c:scaling>
        <c:delete val="0"/>
        <c:axPos val="l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 baseline="0">
                    <a:ea typeface="宋体" panose="02010600030101010101" charset="-122"/>
                  </a:rPr>
                  <a:t>（℃）</a:t>
                </a:r>
              </a:p>
            </c:rich>
          </c:tx>
          <c:layout>
            <c:manualLayout>
              <c:xMode val="edge"/>
              <c:yMode val="edge"/>
              <c:x val="5.2400793650793601E-2"/>
              <c:y val="2.631587301587300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546663472"/>
        <c:crosses val="autoZero"/>
        <c:crossBetween val="between"/>
        <c:majorUnit val="2"/>
      </c:valAx>
      <c:spPr>
        <a:noFill/>
      </c:spPr>
    </c:plotArea>
    <c:legend>
      <c:legendPos val="r"/>
      <c:layout>
        <c:manualLayout>
          <c:xMode val="edge"/>
          <c:yMode val="edge"/>
          <c:x val="0.33333333333333298"/>
          <c:y val="1.3505030621172399E-2"/>
          <c:w val="0.35"/>
          <c:h val="0.111878827646544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50" b="0">
          <a:latin typeface="Times New Roman" panose="02020603050405020304" charset="0"/>
          <a:cs typeface="Times New Roman" panose="02020603050405020304" charset="0"/>
        </a:defRPr>
      </a:pPr>
      <a:endParaRPr lang="zh-CN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785395317017398E-2"/>
          <c:y val="5.1400554097404502E-2"/>
          <c:w val="0.89611407097103701"/>
          <c:h val="0.85948412698412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"历年值"</c:f>
              <c:strCache>
                <c:ptCount val="1"/>
                <c:pt idx="0">
                  <c:v>历年值</c:v>
                </c:pt>
              </c:strCache>
            </c:strRef>
          </c:tx>
          <c:spPr>
            <a:ln w="19050">
              <a:noFill/>
            </a:ln>
          </c:spPr>
          <c:invertIfNegative val="0"/>
          <c:cat>
            <c:numRef>
              <c:f>'[月月月月报模板.xlsx]历年降水 (2)'!$B$12:$B$73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'[月月月月报模板.xlsx]历年降水 (2)'!$C$12:$C$73</c:f>
              <c:numCache>
                <c:formatCode>General</c:formatCode>
                <c:ptCount val="62"/>
                <c:pt idx="0">
                  <c:v>71.900000000000006</c:v>
                </c:pt>
                <c:pt idx="1">
                  <c:v>51.1</c:v>
                </c:pt>
                <c:pt idx="2">
                  <c:v>26.5</c:v>
                </c:pt>
                <c:pt idx="3">
                  <c:v>101.1</c:v>
                </c:pt>
                <c:pt idx="4">
                  <c:v>20.5</c:v>
                </c:pt>
                <c:pt idx="5">
                  <c:v>10.199999999999999</c:v>
                </c:pt>
                <c:pt idx="6">
                  <c:v>40.299999999999997</c:v>
                </c:pt>
                <c:pt idx="7">
                  <c:v>44.9</c:v>
                </c:pt>
                <c:pt idx="8">
                  <c:v>69.5</c:v>
                </c:pt>
                <c:pt idx="9">
                  <c:v>40.200000000000003</c:v>
                </c:pt>
                <c:pt idx="10">
                  <c:v>60.8</c:v>
                </c:pt>
                <c:pt idx="11">
                  <c:v>39.200000000000003</c:v>
                </c:pt>
                <c:pt idx="12">
                  <c:v>63.5</c:v>
                </c:pt>
                <c:pt idx="13">
                  <c:v>56.7</c:v>
                </c:pt>
                <c:pt idx="14">
                  <c:v>40.200000000000003</c:v>
                </c:pt>
                <c:pt idx="15">
                  <c:v>68.099999999999994</c:v>
                </c:pt>
                <c:pt idx="16">
                  <c:v>12.2</c:v>
                </c:pt>
                <c:pt idx="17">
                  <c:v>53.4</c:v>
                </c:pt>
                <c:pt idx="18">
                  <c:v>22.4</c:v>
                </c:pt>
                <c:pt idx="19">
                  <c:v>32.9</c:v>
                </c:pt>
                <c:pt idx="20">
                  <c:v>20.9</c:v>
                </c:pt>
                <c:pt idx="21">
                  <c:v>35.5</c:v>
                </c:pt>
                <c:pt idx="22">
                  <c:v>71.599999999999994</c:v>
                </c:pt>
                <c:pt idx="23">
                  <c:v>38.200000000000003</c:v>
                </c:pt>
                <c:pt idx="24">
                  <c:v>90.7</c:v>
                </c:pt>
                <c:pt idx="25">
                  <c:v>55.3</c:v>
                </c:pt>
                <c:pt idx="26">
                  <c:v>37.9</c:v>
                </c:pt>
                <c:pt idx="27">
                  <c:v>67.5</c:v>
                </c:pt>
                <c:pt idx="28">
                  <c:v>50.4</c:v>
                </c:pt>
                <c:pt idx="29">
                  <c:v>59.4</c:v>
                </c:pt>
                <c:pt idx="30">
                  <c:v>48.7</c:v>
                </c:pt>
                <c:pt idx="31">
                  <c:v>27.5</c:v>
                </c:pt>
                <c:pt idx="32">
                  <c:v>50.5</c:v>
                </c:pt>
                <c:pt idx="33">
                  <c:v>35.6</c:v>
                </c:pt>
                <c:pt idx="34">
                  <c:v>65.400000000000006</c:v>
                </c:pt>
                <c:pt idx="35">
                  <c:v>31.6</c:v>
                </c:pt>
                <c:pt idx="36">
                  <c:v>56.7</c:v>
                </c:pt>
                <c:pt idx="37">
                  <c:v>12</c:v>
                </c:pt>
                <c:pt idx="38">
                  <c:v>33.4</c:v>
                </c:pt>
                <c:pt idx="39">
                  <c:v>59</c:v>
                </c:pt>
                <c:pt idx="40">
                  <c:v>19.8</c:v>
                </c:pt>
                <c:pt idx="41">
                  <c:v>50.3</c:v>
                </c:pt>
                <c:pt idx="42">
                  <c:v>75.099999999999994</c:v>
                </c:pt>
                <c:pt idx="43">
                  <c:v>70</c:v>
                </c:pt>
                <c:pt idx="44">
                  <c:v>56.8</c:v>
                </c:pt>
                <c:pt idx="45">
                  <c:v>16.7</c:v>
                </c:pt>
                <c:pt idx="46">
                  <c:v>59</c:v>
                </c:pt>
                <c:pt idx="47">
                  <c:v>66.099999999999994</c:v>
                </c:pt>
                <c:pt idx="48">
                  <c:v>75.099999999999994</c:v>
                </c:pt>
                <c:pt idx="49">
                  <c:v>76.8</c:v>
                </c:pt>
                <c:pt idx="50">
                  <c:v>61.2</c:v>
                </c:pt>
                <c:pt idx="51">
                  <c:v>80</c:v>
                </c:pt>
                <c:pt idx="52">
                  <c:v>60.4</c:v>
                </c:pt>
                <c:pt idx="53">
                  <c:v>72.5</c:v>
                </c:pt>
                <c:pt idx="54">
                  <c:v>70.5</c:v>
                </c:pt>
                <c:pt idx="55">
                  <c:v>34.1</c:v>
                </c:pt>
                <c:pt idx="56">
                  <c:v>12.7</c:v>
                </c:pt>
                <c:pt idx="57">
                  <c:v>22.2</c:v>
                </c:pt>
                <c:pt idx="58">
                  <c:v>35.299999999999997</c:v>
                </c:pt>
                <c:pt idx="59">
                  <c:v>55.7</c:v>
                </c:pt>
                <c:pt idx="60">
                  <c:v>171.1</c:v>
                </c:pt>
                <c:pt idx="61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24-4D82-91AF-519A8CCA0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6652048"/>
        <c:axId val="546654768"/>
      </c:barChart>
      <c:lineChart>
        <c:grouping val="standard"/>
        <c:varyColors val="0"/>
        <c:ser>
          <c:idx val="2"/>
          <c:order val="1"/>
          <c:tx>
            <c:strRef>
              <c:f>"常年值"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val>
            <c:numRef>
              <c:f>'[月月月月报模板.xlsx]历年降水 (2)'!$D$12:$D$73</c:f>
              <c:numCache>
                <c:formatCode>General</c:formatCode>
                <c:ptCount val="62"/>
                <c:pt idx="0">
                  <c:v>49.7</c:v>
                </c:pt>
                <c:pt idx="1">
                  <c:v>49.7</c:v>
                </c:pt>
                <c:pt idx="2">
                  <c:v>49.7</c:v>
                </c:pt>
                <c:pt idx="3">
                  <c:v>49.7</c:v>
                </c:pt>
                <c:pt idx="4">
                  <c:v>49.7</c:v>
                </c:pt>
                <c:pt idx="5">
                  <c:v>49.7</c:v>
                </c:pt>
                <c:pt idx="6">
                  <c:v>49.7</c:v>
                </c:pt>
                <c:pt idx="7">
                  <c:v>49.7</c:v>
                </c:pt>
                <c:pt idx="8">
                  <c:v>49.7</c:v>
                </c:pt>
                <c:pt idx="9">
                  <c:v>49.7</c:v>
                </c:pt>
                <c:pt idx="10">
                  <c:v>49.7</c:v>
                </c:pt>
                <c:pt idx="11">
                  <c:v>49.7</c:v>
                </c:pt>
                <c:pt idx="12">
                  <c:v>49.7</c:v>
                </c:pt>
                <c:pt idx="13">
                  <c:v>49.7</c:v>
                </c:pt>
                <c:pt idx="14">
                  <c:v>49.7</c:v>
                </c:pt>
                <c:pt idx="15">
                  <c:v>49.7</c:v>
                </c:pt>
                <c:pt idx="16">
                  <c:v>49.7</c:v>
                </c:pt>
                <c:pt idx="17">
                  <c:v>49.7</c:v>
                </c:pt>
                <c:pt idx="18">
                  <c:v>49.7</c:v>
                </c:pt>
                <c:pt idx="19">
                  <c:v>49.7</c:v>
                </c:pt>
                <c:pt idx="20">
                  <c:v>49.7</c:v>
                </c:pt>
                <c:pt idx="21">
                  <c:v>49.7</c:v>
                </c:pt>
                <c:pt idx="22">
                  <c:v>49.7</c:v>
                </c:pt>
                <c:pt idx="23">
                  <c:v>49.7</c:v>
                </c:pt>
                <c:pt idx="24">
                  <c:v>49.7</c:v>
                </c:pt>
                <c:pt idx="25">
                  <c:v>49.7</c:v>
                </c:pt>
                <c:pt idx="26">
                  <c:v>49.7</c:v>
                </c:pt>
                <c:pt idx="27">
                  <c:v>49.7</c:v>
                </c:pt>
                <c:pt idx="28">
                  <c:v>49.7</c:v>
                </c:pt>
                <c:pt idx="29">
                  <c:v>49.7</c:v>
                </c:pt>
                <c:pt idx="30">
                  <c:v>49.7</c:v>
                </c:pt>
                <c:pt idx="31">
                  <c:v>49.7</c:v>
                </c:pt>
                <c:pt idx="32">
                  <c:v>49.7</c:v>
                </c:pt>
                <c:pt idx="33">
                  <c:v>49.7</c:v>
                </c:pt>
                <c:pt idx="34">
                  <c:v>49.7</c:v>
                </c:pt>
                <c:pt idx="35">
                  <c:v>49.7</c:v>
                </c:pt>
                <c:pt idx="36">
                  <c:v>49.7</c:v>
                </c:pt>
                <c:pt idx="37">
                  <c:v>49.7</c:v>
                </c:pt>
                <c:pt idx="38">
                  <c:v>49.7</c:v>
                </c:pt>
                <c:pt idx="39">
                  <c:v>49.7</c:v>
                </c:pt>
                <c:pt idx="40">
                  <c:v>49.7</c:v>
                </c:pt>
                <c:pt idx="41">
                  <c:v>49.7</c:v>
                </c:pt>
                <c:pt idx="42">
                  <c:v>49.7</c:v>
                </c:pt>
                <c:pt idx="43">
                  <c:v>49.7</c:v>
                </c:pt>
                <c:pt idx="44">
                  <c:v>49.7</c:v>
                </c:pt>
                <c:pt idx="45">
                  <c:v>49.7</c:v>
                </c:pt>
                <c:pt idx="46">
                  <c:v>49.7</c:v>
                </c:pt>
                <c:pt idx="47">
                  <c:v>49.7</c:v>
                </c:pt>
                <c:pt idx="48">
                  <c:v>49.7</c:v>
                </c:pt>
                <c:pt idx="49">
                  <c:v>49.7</c:v>
                </c:pt>
                <c:pt idx="50">
                  <c:v>49.7</c:v>
                </c:pt>
                <c:pt idx="51">
                  <c:v>49.7</c:v>
                </c:pt>
                <c:pt idx="52">
                  <c:v>49.7</c:v>
                </c:pt>
                <c:pt idx="53">
                  <c:v>49.7</c:v>
                </c:pt>
                <c:pt idx="54">
                  <c:v>49.7</c:v>
                </c:pt>
                <c:pt idx="55">
                  <c:v>49.7</c:v>
                </c:pt>
                <c:pt idx="56">
                  <c:v>49.7</c:v>
                </c:pt>
                <c:pt idx="57">
                  <c:v>49.7</c:v>
                </c:pt>
                <c:pt idx="58">
                  <c:v>49.7</c:v>
                </c:pt>
                <c:pt idx="59">
                  <c:v>49.7</c:v>
                </c:pt>
                <c:pt idx="60">
                  <c:v>49.7</c:v>
                </c:pt>
                <c:pt idx="61">
                  <c:v>49.7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24-4D82-91AF-519A8CCA0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6652048"/>
        <c:axId val="546654768"/>
      </c:lineChart>
      <c:catAx>
        <c:axId val="546652048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 baseline="0">
                    <a:ea typeface="宋体" panose="02010600030101010101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096"/>
              <c:y val="0.850943650793650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546654768"/>
        <c:crosses val="autoZero"/>
        <c:auto val="1"/>
        <c:lblAlgn val="ctr"/>
        <c:lblOffset val="100"/>
        <c:tickLblSkip val="7"/>
        <c:noMultiLvlLbl val="0"/>
      </c:catAx>
      <c:valAx>
        <c:axId val="546654768"/>
        <c:scaling>
          <c:orientation val="minMax"/>
          <c:max val="200"/>
          <c:min val="0"/>
        </c:scaling>
        <c:delete val="0"/>
        <c:axPos val="l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zh-CN" altLang="en-US" baseline="0"/>
                  <a:t>（毫米）</a:t>
                </a:r>
              </a:p>
            </c:rich>
          </c:tx>
          <c:layout>
            <c:manualLayout>
              <c:xMode val="edge"/>
              <c:yMode val="edge"/>
              <c:x val="5.71934523809524E-2"/>
              <c:y val="2.253134920634920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546652048"/>
        <c:crosses val="autoZero"/>
        <c:crossBetween val="between"/>
        <c:majorUnit val="40"/>
      </c:valAx>
      <c:spPr>
        <a:noFill/>
      </c:spPr>
    </c:plotArea>
    <c:legend>
      <c:legendPos val="r"/>
      <c:layout>
        <c:manualLayout>
          <c:xMode val="edge"/>
          <c:yMode val="edge"/>
          <c:x val="0.33333333333333298"/>
          <c:y val="1.3505030621172399E-2"/>
          <c:w val="0.42559523809523803"/>
          <c:h val="0.111878827646544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50" b="0">
          <a:latin typeface="Times New Roman" panose="02020603050405020304" charset="0"/>
          <a:cs typeface="Times New Roman" panose="02020603050405020304" charset="0"/>
        </a:defRPr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090674603174595E-2"/>
          <c:y val="2.9293253968254E-2"/>
          <c:w val="0.86681428571428598"/>
          <c:h val="0.847490079365079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"历年值"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[月月月月报模板.xlsx]日照!$B$11:$B$72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[月月月月报模板.xlsx]日照!$C$11:$C$72</c:f>
              <c:numCache>
                <c:formatCode>General</c:formatCode>
                <c:ptCount val="62"/>
                <c:pt idx="0">
                  <c:v>222.9</c:v>
                </c:pt>
                <c:pt idx="1">
                  <c:v>233.5</c:v>
                </c:pt>
                <c:pt idx="2">
                  <c:v>211.6</c:v>
                </c:pt>
                <c:pt idx="3">
                  <c:v>191.8</c:v>
                </c:pt>
                <c:pt idx="4">
                  <c:v>287.89999999999998</c:v>
                </c:pt>
                <c:pt idx="5">
                  <c:v>264.10000000000002</c:v>
                </c:pt>
                <c:pt idx="6">
                  <c:v>222.2</c:v>
                </c:pt>
                <c:pt idx="7">
                  <c:v>232.3</c:v>
                </c:pt>
                <c:pt idx="8">
                  <c:v>207.9</c:v>
                </c:pt>
                <c:pt idx="9">
                  <c:v>256.5</c:v>
                </c:pt>
                <c:pt idx="10">
                  <c:v>233</c:v>
                </c:pt>
                <c:pt idx="11">
                  <c:v>256.60000000000002</c:v>
                </c:pt>
                <c:pt idx="12">
                  <c:v>214.4</c:v>
                </c:pt>
                <c:pt idx="13">
                  <c:v>247.1</c:v>
                </c:pt>
                <c:pt idx="14">
                  <c:v>194.4</c:v>
                </c:pt>
                <c:pt idx="15">
                  <c:v>224.9</c:v>
                </c:pt>
                <c:pt idx="16">
                  <c:v>238</c:v>
                </c:pt>
                <c:pt idx="17">
                  <c:v>225.3</c:v>
                </c:pt>
                <c:pt idx="18">
                  <c:v>233.9</c:v>
                </c:pt>
                <c:pt idx="19">
                  <c:v>256.10000000000002</c:v>
                </c:pt>
                <c:pt idx="20">
                  <c:v>233.8</c:v>
                </c:pt>
                <c:pt idx="21">
                  <c:v>249.7</c:v>
                </c:pt>
                <c:pt idx="22">
                  <c:v>210.5</c:v>
                </c:pt>
                <c:pt idx="23">
                  <c:v>215</c:v>
                </c:pt>
                <c:pt idx="24">
                  <c:v>174.1</c:v>
                </c:pt>
                <c:pt idx="25">
                  <c:v>259</c:v>
                </c:pt>
                <c:pt idx="26">
                  <c:v>263.60000000000002</c:v>
                </c:pt>
                <c:pt idx="27">
                  <c:v>226.7</c:v>
                </c:pt>
                <c:pt idx="28">
                  <c:v>205.9</c:v>
                </c:pt>
                <c:pt idx="29">
                  <c:v>210.2</c:v>
                </c:pt>
                <c:pt idx="30">
                  <c:v>195.3</c:v>
                </c:pt>
                <c:pt idx="31">
                  <c:v>207.1</c:v>
                </c:pt>
                <c:pt idx="32">
                  <c:v>240.5</c:v>
                </c:pt>
                <c:pt idx="33">
                  <c:v>259.39999999999998</c:v>
                </c:pt>
                <c:pt idx="34">
                  <c:v>179.9</c:v>
                </c:pt>
                <c:pt idx="35">
                  <c:v>202.4</c:v>
                </c:pt>
                <c:pt idx="36">
                  <c:v>228</c:v>
                </c:pt>
                <c:pt idx="37">
                  <c:v>225.3</c:v>
                </c:pt>
                <c:pt idx="38">
                  <c:v>177.1</c:v>
                </c:pt>
                <c:pt idx="39">
                  <c:v>238.4</c:v>
                </c:pt>
                <c:pt idx="40">
                  <c:v>203.3</c:v>
                </c:pt>
                <c:pt idx="41">
                  <c:v>215.4</c:v>
                </c:pt>
                <c:pt idx="42">
                  <c:v>161.19999999999999</c:v>
                </c:pt>
                <c:pt idx="43">
                  <c:v>199.3</c:v>
                </c:pt>
                <c:pt idx="44">
                  <c:v>192.2</c:v>
                </c:pt>
                <c:pt idx="45">
                  <c:v>219.2</c:v>
                </c:pt>
                <c:pt idx="46">
                  <c:v>202.1</c:v>
                </c:pt>
                <c:pt idx="47">
                  <c:v>191.6</c:v>
                </c:pt>
                <c:pt idx="48">
                  <c:v>176.9</c:v>
                </c:pt>
                <c:pt idx="49">
                  <c:v>172.2</c:v>
                </c:pt>
                <c:pt idx="50">
                  <c:v>181</c:v>
                </c:pt>
                <c:pt idx="51">
                  <c:v>211.2</c:v>
                </c:pt>
                <c:pt idx="52">
                  <c:v>172.1</c:v>
                </c:pt>
                <c:pt idx="53">
                  <c:v>147.6</c:v>
                </c:pt>
                <c:pt idx="54">
                  <c:v>186.1</c:v>
                </c:pt>
                <c:pt idx="55">
                  <c:v>214.1</c:v>
                </c:pt>
                <c:pt idx="56">
                  <c:v>223</c:v>
                </c:pt>
                <c:pt idx="57">
                  <c:v>206.8</c:v>
                </c:pt>
                <c:pt idx="58">
                  <c:v>228.8</c:v>
                </c:pt>
                <c:pt idx="59">
                  <c:v>217.5</c:v>
                </c:pt>
                <c:pt idx="60">
                  <c:v>147</c:v>
                </c:pt>
                <c:pt idx="61">
                  <c:v>269.8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A3-4920-AE0D-542326B44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9140320"/>
        <c:axId val="709141408"/>
      </c:barChart>
      <c:lineChart>
        <c:grouping val="standard"/>
        <c:varyColors val="0"/>
        <c:ser>
          <c:idx val="1"/>
          <c:order val="1"/>
          <c:tx>
            <c:strRef>
              <c:f>"常年值"</c:f>
              <c:strCache>
                <c:ptCount val="1"/>
                <c:pt idx="0">
                  <c:v>常年值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[月月月月报模板.xlsx]日照!$B$11:$B$71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[月月月月报模板.xlsx]日照!$D$11:$D$72</c:f>
              <c:numCache>
                <c:formatCode>General</c:formatCode>
                <c:ptCount val="62"/>
                <c:pt idx="0">
                  <c:v>202.5</c:v>
                </c:pt>
                <c:pt idx="1">
                  <c:v>202.5</c:v>
                </c:pt>
                <c:pt idx="2">
                  <c:v>202.5</c:v>
                </c:pt>
                <c:pt idx="3">
                  <c:v>202.5</c:v>
                </c:pt>
                <c:pt idx="4">
                  <c:v>202.5</c:v>
                </c:pt>
                <c:pt idx="5">
                  <c:v>202.5</c:v>
                </c:pt>
                <c:pt idx="6">
                  <c:v>202.5</c:v>
                </c:pt>
                <c:pt idx="7">
                  <c:v>202.5</c:v>
                </c:pt>
                <c:pt idx="8">
                  <c:v>202.5</c:v>
                </c:pt>
                <c:pt idx="9">
                  <c:v>202.5</c:v>
                </c:pt>
                <c:pt idx="10">
                  <c:v>202.5</c:v>
                </c:pt>
                <c:pt idx="11">
                  <c:v>202.5</c:v>
                </c:pt>
                <c:pt idx="12">
                  <c:v>202.5</c:v>
                </c:pt>
                <c:pt idx="13">
                  <c:v>202.5</c:v>
                </c:pt>
                <c:pt idx="14">
                  <c:v>202.5</c:v>
                </c:pt>
                <c:pt idx="15">
                  <c:v>202.5</c:v>
                </c:pt>
                <c:pt idx="16">
                  <c:v>202.5</c:v>
                </c:pt>
                <c:pt idx="17">
                  <c:v>202.5</c:v>
                </c:pt>
                <c:pt idx="18">
                  <c:v>202.5</c:v>
                </c:pt>
                <c:pt idx="19">
                  <c:v>202.5</c:v>
                </c:pt>
                <c:pt idx="20">
                  <c:v>202.5</c:v>
                </c:pt>
                <c:pt idx="21">
                  <c:v>202.5</c:v>
                </c:pt>
                <c:pt idx="22">
                  <c:v>202.5</c:v>
                </c:pt>
                <c:pt idx="23">
                  <c:v>202.5</c:v>
                </c:pt>
                <c:pt idx="24">
                  <c:v>202.5</c:v>
                </c:pt>
                <c:pt idx="25">
                  <c:v>202.5</c:v>
                </c:pt>
                <c:pt idx="26">
                  <c:v>202.5</c:v>
                </c:pt>
                <c:pt idx="27">
                  <c:v>202.5</c:v>
                </c:pt>
                <c:pt idx="28">
                  <c:v>202.5</c:v>
                </c:pt>
                <c:pt idx="29">
                  <c:v>202.5</c:v>
                </c:pt>
                <c:pt idx="30">
                  <c:v>202.5</c:v>
                </c:pt>
                <c:pt idx="31">
                  <c:v>202.5</c:v>
                </c:pt>
                <c:pt idx="32">
                  <c:v>202.5</c:v>
                </c:pt>
                <c:pt idx="33">
                  <c:v>202.5</c:v>
                </c:pt>
                <c:pt idx="34">
                  <c:v>202.5</c:v>
                </c:pt>
                <c:pt idx="35">
                  <c:v>202.5</c:v>
                </c:pt>
                <c:pt idx="36">
                  <c:v>202.5</c:v>
                </c:pt>
                <c:pt idx="37">
                  <c:v>202.5</c:v>
                </c:pt>
                <c:pt idx="38">
                  <c:v>202.5</c:v>
                </c:pt>
                <c:pt idx="39">
                  <c:v>202.5</c:v>
                </c:pt>
                <c:pt idx="40">
                  <c:v>202.5</c:v>
                </c:pt>
                <c:pt idx="41">
                  <c:v>202.5</c:v>
                </c:pt>
                <c:pt idx="42">
                  <c:v>202.5</c:v>
                </c:pt>
                <c:pt idx="43">
                  <c:v>202.5</c:v>
                </c:pt>
                <c:pt idx="44">
                  <c:v>202.5</c:v>
                </c:pt>
                <c:pt idx="45">
                  <c:v>202.5</c:v>
                </c:pt>
                <c:pt idx="46">
                  <c:v>202.5</c:v>
                </c:pt>
                <c:pt idx="47">
                  <c:v>202.5</c:v>
                </c:pt>
                <c:pt idx="48">
                  <c:v>202.5</c:v>
                </c:pt>
                <c:pt idx="49">
                  <c:v>202.5</c:v>
                </c:pt>
                <c:pt idx="50">
                  <c:v>202.5</c:v>
                </c:pt>
                <c:pt idx="51">
                  <c:v>202.5</c:v>
                </c:pt>
                <c:pt idx="52">
                  <c:v>202.5</c:v>
                </c:pt>
                <c:pt idx="53">
                  <c:v>202.5</c:v>
                </c:pt>
                <c:pt idx="54">
                  <c:v>202.5</c:v>
                </c:pt>
                <c:pt idx="55">
                  <c:v>202.5</c:v>
                </c:pt>
                <c:pt idx="56">
                  <c:v>202.5</c:v>
                </c:pt>
                <c:pt idx="57">
                  <c:v>202.5</c:v>
                </c:pt>
                <c:pt idx="58">
                  <c:v>202.5</c:v>
                </c:pt>
                <c:pt idx="59">
                  <c:v>202.5</c:v>
                </c:pt>
                <c:pt idx="60">
                  <c:v>202.5</c:v>
                </c:pt>
                <c:pt idx="61">
                  <c:v>202.5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A3-4920-AE0D-542326B44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9140320"/>
        <c:axId val="709141408"/>
      </c:lineChart>
      <c:catAx>
        <c:axId val="709140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4630277777777805"/>
              <c:y val="0.830414682539682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709141408"/>
        <c:crosses val="autoZero"/>
        <c:auto val="1"/>
        <c:lblAlgn val="ctr"/>
        <c:lblOffset val="100"/>
        <c:tickLblSkip val="5"/>
        <c:noMultiLvlLbl val="0"/>
      </c:catAx>
      <c:valAx>
        <c:axId val="709141408"/>
        <c:scaling>
          <c:orientation val="minMax"/>
          <c:max val="350"/>
          <c:min val="50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小时</a:t>
                </a:r>
              </a:p>
            </c:rich>
          </c:tx>
          <c:layout>
            <c:manualLayout>
              <c:xMode val="edge"/>
              <c:yMode val="edge"/>
              <c:x val="8.3154761904761898E-2"/>
              <c:y val="7.341666666666669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70914032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5875019841269801"/>
          <c:y val="1.51190476190476E-2"/>
          <c:w val="0.33564285714285702"/>
          <c:h val="8.8238492063492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宋体" panose="02010600030101010101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294980108804"/>
          <c:y val="5.1400554097404502E-2"/>
          <c:w val="0.81994180243754999"/>
          <c:h val="0.85948412698412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"历年值"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ED7D31"/>
            </a:solidFill>
            <a:ln w="19050">
              <a:noFill/>
            </a:ln>
          </c:spPr>
          <c:invertIfNegative val="0"/>
          <c:cat>
            <c:numRef>
              <c:f>[月月月月报模板.xlsx]历年降水!$B$12:$B$73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[月月月月报模板.xlsx]历年降水!$C$12:$C$73</c:f>
              <c:numCache>
                <c:formatCode>General</c:formatCode>
                <c:ptCount val="62"/>
                <c:pt idx="0">
                  <c:v>899</c:v>
                </c:pt>
                <c:pt idx="1">
                  <c:v>1267</c:v>
                </c:pt>
                <c:pt idx="2">
                  <c:v>636</c:v>
                </c:pt>
                <c:pt idx="3">
                  <c:v>3</c:v>
                </c:pt>
                <c:pt idx="4">
                  <c:v>2473</c:v>
                </c:pt>
                <c:pt idx="5">
                  <c:v>382</c:v>
                </c:pt>
                <c:pt idx="6">
                  <c:v>385</c:v>
                </c:pt>
                <c:pt idx="7">
                  <c:v>2744</c:v>
                </c:pt>
                <c:pt idx="8">
                  <c:v>299</c:v>
                </c:pt>
                <c:pt idx="9">
                  <c:v>785</c:v>
                </c:pt>
                <c:pt idx="10">
                  <c:v>1002</c:v>
                </c:pt>
                <c:pt idx="11">
                  <c:v>2840</c:v>
                </c:pt>
                <c:pt idx="12">
                  <c:v>5</c:v>
                </c:pt>
                <c:pt idx="13">
                  <c:v>971</c:v>
                </c:pt>
                <c:pt idx="14">
                  <c:v>2624</c:v>
                </c:pt>
                <c:pt idx="15">
                  <c:v>182</c:v>
                </c:pt>
                <c:pt idx="16">
                  <c:v>1040</c:v>
                </c:pt>
                <c:pt idx="17">
                  <c:v>543</c:v>
                </c:pt>
                <c:pt idx="18">
                  <c:v>2324</c:v>
                </c:pt>
                <c:pt idx="19">
                  <c:v>2121</c:v>
                </c:pt>
                <c:pt idx="20">
                  <c:v>2176</c:v>
                </c:pt>
                <c:pt idx="21">
                  <c:v>1358</c:v>
                </c:pt>
                <c:pt idx="22">
                  <c:v>1720</c:v>
                </c:pt>
                <c:pt idx="23">
                  <c:v>1262</c:v>
                </c:pt>
                <c:pt idx="24">
                  <c:v>368</c:v>
                </c:pt>
                <c:pt idx="25">
                  <c:v>2320</c:v>
                </c:pt>
                <c:pt idx="26">
                  <c:v>659</c:v>
                </c:pt>
                <c:pt idx="27">
                  <c:v>581</c:v>
                </c:pt>
                <c:pt idx="28">
                  <c:v>2636</c:v>
                </c:pt>
                <c:pt idx="29">
                  <c:v>288</c:v>
                </c:pt>
                <c:pt idx="30">
                  <c:v>1970</c:v>
                </c:pt>
                <c:pt idx="31">
                  <c:v>2704</c:v>
                </c:pt>
                <c:pt idx="32">
                  <c:v>1831</c:v>
                </c:pt>
                <c:pt idx="33">
                  <c:v>1328</c:v>
                </c:pt>
                <c:pt idx="34">
                  <c:v>108</c:v>
                </c:pt>
                <c:pt idx="35">
                  <c:v>244</c:v>
                </c:pt>
                <c:pt idx="36">
                  <c:v>3717</c:v>
                </c:pt>
                <c:pt idx="37">
                  <c:v>2232</c:v>
                </c:pt>
                <c:pt idx="38">
                  <c:v>3572</c:v>
                </c:pt>
                <c:pt idx="39">
                  <c:v>1663</c:v>
                </c:pt>
                <c:pt idx="40">
                  <c:v>3438</c:v>
                </c:pt>
                <c:pt idx="41">
                  <c:v>3358</c:v>
                </c:pt>
                <c:pt idx="42">
                  <c:v>1603</c:v>
                </c:pt>
                <c:pt idx="43">
                  <c:v>1358</c:v>
                </c:pt>
                <c:pt idx="44">
                  <c:v>2089</c:v>
                </c:pt>
                <c:pt idx="45">
                  <c:v>2231</c:v>
                </c:pt>
                <c:pt idx="46">
                  <c:v>2850</c:v>
                </c:pt>
                <c:pt idx="47">
                  <c:v>551</c:v>
                </c:pt>
                <c:pt idx="48">
                  <c:v>1249</c:v>
                </c:pt>
                <c:pt idx="49">
                  <c:v>408</c:v>
                </c:pt>
                <c:pt idx="50">
                  <c:v>1074</c:v>
                </c:pt>
                <c:pt idx="51">
                  <c:v>390</c:v>
                </c:pt>
                <c:pt idx="52">
                  <c:v>889</c:v>
                </c:pt>
                <c:pt idx="53">
                  <c:v>2549</c:v>
                </c:pt>
                <c:pt idx="54">
                  <c:v>1697</c:v>
                </c:pt>
                <c:pt idx="55">
                  <c:v>801</c:v>
                </c:pt>
                <c:pt idx="56">
                  <c:v>2260</c:v>
                </c:pt>
                <c:pt idx="57">
                  <c:v>2143</c:v>
                </c:pt>
                <c:pt idx="58">
                  <c:v>2670</c:v>
                </c:pt>
                <c:pt idx="59">
                  <c:v>601</c:v>
                </c:pt>
                <c:pt idx="60">
                  <c:v>128</c:v>
                </c:pt>
                <c:pt idx="61">
                  <c:v>1613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C4-4019-B722-950F91AEBD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6656944"/>
        <c:axId val="546515360"/>
      </c:barChart>
      <c:lineChart>
        <c:grouping val="standard"/>
        <c:varyColors val="0"/>
        <c:ser>
          <c:idx val="2"/>
          <c:order val="1"/>
          <c:tx>
            <c:strRef>
              <c:f>"常年值"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 cap="rnd" cmpd="sng" algn="ctr">
              <a:solidFill>
                <a:srgbClr val="00B050"/>
              </a:solidFill>
              <a:prstDash val="solid"/>
              <a:round/>
            </a:ln>
          </c:spPr>
          <c:marker>
            <c:symbol val="none"/>
          </c:marker>
          <c:val>
            <c:numRef>
              <c:f>[月月月月报模板.xlsx]历年降水!$D$12:$D$73</c:f>
              <c:numCache>
                <c:formatCode>General</c:formatCode>
                <c:ptCount val="62"/>
                <c:pt idx="0">
                  <c:v>1785.9</c:v>
                </c:pt>
                <c:pt idx="1">
                  <c:v>1785.9</c:v>
                </c:pt>
                <c:pt idx="2">
                  <c:v>1785.9</c:v>
                </c:pt>
                <c:pt idx="3">
                  <c:v>1785.9</c:v>
                </c:pt>
                <c:pt idx="4">
                  <c:v>1785.9</c:v>
                </c:pt>
                <c:pt idx="5">
                  <c:v>1785.9</c:v>
                </c:pt>
                <c:pt idx="6">
                  <c:v>1785.9</c:v>
                </c:pt>
                <c:pt idx="7">
                  <c:v>1785.9</c:v>
                </c:pt>
                <c:pt idx="8">
                  <c:v>1785.9</c:v>
                </c:pt>
                <c:pt idx="9">
                  <c:v>1785.9</c:v>
                </c:pt>
                <c:pt idx="10">
                  <c:v>1785.9</c:v>
                </c:pt>
                <c:pt idx="11">
                  <c:v>1785.9</c:v>
                </c:pt>
                <c:pt idx="12">
                  <c:v>1785.9</c:v>
                </c:pt>
                <c:pt idx="13">
                  <c:v>1785.9</c:v>
                </c:pt>
                <c:pt idx="14">
                  <c:v>1785.9</c:v>
                </c:pt>
                <c:pt idx="15">
                  <c:v>1785.9</c:v>
                </c:pt>
                <c:pt idx="16">
                  <c:v>1785.9</c:v>
                </c:pt>
                <c:pt idx="17">
                  <c:v>1785.9</c:v>
                </c:pt>
                <c:pt idx="18">
                  <c:v>1785.9</c:v>
                </c:pt>
                <c:pt idx="19">
                  <c:v>1785.9</c:v>
                </c:pt>
                <c:pt idx="20">
                  <c:v>1785.9</c:v>
                </c:pt>
                <c:pt idx="21">
                  <c:v>1785.9</c:v>
                </c:pt>
                <c:pt idx="22">
                  <c:v>1785.9</c:v>
                </c:pt>
                <c:pt idx="23">
                  <c:v>1785.9</c:v>
                </c:pt>
                <c:pt idx="24">
                  <c:v>1785.9</c:v>
                </c:pt>
                <c:pt idx="25">
                  <c:v>1785.9</c:v>
                </c:pt>
                <c:pt idx="26">
                  <c:v>1785.9</c:v>
                </c:pt>
                <c:pt idx="27">
                  <c:v>1785.9</c:v>
                </c:pt>
                <c:pt idx="28">
                  <c:v>1785.9</c:v>
                </c:pt>
                <c:pt idx="29">
                  <c:v>1785.9</c:v>
                </c:pt>
                <c:pt idx="30">
                  <c:v>1785.9</c:v>
                </c:pt>
                <c:pt idx="31">
                  <c:v>1785.9</c:v>
                </c:pt>
                <c:pt idx="32">
                  <c:v>1785.9</c:v>
                </c:pt>
                <c:pt idx="33">
                  <c:v>1785.9</c:v>
                </c:pt>
                <c:pt idx="34">
                  <c:v>1785.9</c:v>
                </c:pt>
                <c:pt idx="35">
                  <c:v>1785.9</c:v>
                </c:pt>
                <c:pt idx="36">
                  <c:v>1785.9</c:v>
                </c:pt>
                <c:pt idx="37">
                  <c:v>1785.9</c:v>
                </c:pt>
                <c:pt idx="38">
                  <c:v>1785.9</c:v>
                </c:pt>
                <c:pt idx="39">
                  <c:v>1785.9</c:v>
                </c:pt>
                <c:pt idx="40">
                  <c:v>1785.9</c:v>
                </c:pt>
                <c:pt idx="41">
                  <c:v>1785.9</c:v>
                </c:pt>
                <c:pt idx="42">
                  <c:v>1785.9</c:v>
                </c:pt>
                <c:pt idx="43">
                  <c:v>1785.9</c:v>
                </c:pt>
                <c:pt idx="44">
                  <c:v>1785.9</c:v>
                </c:pt>
                <c:pt idx="45">
                  <c:v>1785.9</c:v>
                </c:pt>
                <c:pt idx="46">
                  <c:v>1785.9</c:v>
                </c:pt>
                <c:pt idx="47">
                  <c:v>1785.9</c:v>
                </c:pt>
                <c:pt idx="48">
                  <c:v>1785.9</c:v>
                </c:pt>
                <c:pt idx="49">
                  <c:v>1785.9</c:v>
                </c:pt>
                <c:pt idx="50">
                  <c:v>1785.9</c:v>
                </c:pt>
                <c:pt idx="51">
                  <c:v>1785.9</c:v>
                </c:pt>
                <c:pt idx="52">
                  <c:v>1785.9</c:v>
                </c:pt>
                <c:pt idx="53">
                  <c:v>1785.9</c:v>
                </c:pt>
                <c:pt idx="54">
                  <c:v>1785.9</c:v>
                </c:pt>
                <c:pt idx="55">
                  <c:v>1785.9</c:v>
                </c:pt>
                <c:pt idx="56">
                  <c:v>1785.9</c:v>
                </c:pt>
                <c:pt idx="57">
                  <c:v>1785.9</c:v>
                </c:pt>
                <c:pt idx="58">
                  <c:v>1785.9</c:v>
                </c:pt>
                <c:pt idx="59">
                  <c:v>1785.9</c:v>
                </c:pt>
                <c:pt idx="60">
                  <c:v>1785.9</c:v>
                </c:pt>
                <c:pt idx="61">
                  <c:v>1785.9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EC4-4019-B722-950F91AEBD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6656944"/>
        <c:axId val="546515360"/>
      </c:lineChart>
      <c:catAx>
        <c:axId val="546656944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05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en-US" baseline="0">
                    <a:ea typeface="宋体" panose="02010600030101010101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096"/>
              <c:y val="0.911419841269840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546515360"/>
        <c:crosses val="autoZero"/>
        <c:auto val="1"/>
        <c:lblAlgn val="ctr"/>
        <c:lblOffset val="100"/>
        <c:tickLblSkip val="8"/>
        <c:noMultiLvlLbl val="0"/>
      </c:catAx>
      <c:valAx>
        <c:axId val="546515360"/>
        <c:scaling>
          <c:orientation val="minMax"/>
          <c:max val="40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6350" cap="flat" cmpd="sng" algn="ctr">
            <a:solidFill>
              <a:sysClr val="windowText" lastClr="00000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宋体" panose="02010600030101010101" charset="-122"/>
                <a:cs typeface="Times New Roman" panose="02020603050405020304" charset="0"/>
              </a:defRPr>
            </a:pPr>
            <a:endParaRPr lang="zh-CN"/>
          </a:p>
        </c:txPr>
        <c:crossAx val="546656944"/>
        <c:crosses val="autoZero"/>
        <c:crossBetween val="between"/>
        <c:majorUnit val="500"/>
      </c:valAx>
      <c:spPr>
        <a:noFill/>
      </c:spPr>
    </c:plotArea>
    <c:legend>
      <c:legendPos val="r"/>
      <c:layout>
        <c:manualLayout>
          <c:xMode val="edge"/>
          <c:yMode val="edge"/>
          <c:x val="0.33333333333333298"/>
          <c:y val="1.3505030621172399E-2"/>
          <c:w val="0.42559523809523803"/>
          <c:h val="0.111878827646544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宋体" panose="02010600030101010101" charset="-122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</c:spPr>
  <c:txPr>
    <a:bodyPr/>
    <a:lstStyle/>
    <a:p>
      <a:pPr>
        <a:defRPr lang="zh-CN" sz="1050" b="0">
          <a:latin typeface="Times New Roman" panose="02020603050405020304" charset="0"/>
          <a:cs typeface="Times New Roman" panose="02020603050405020304" charset="0"/>
        </a:defRPr>
      </a:pPr>
      <a:endParaRPr lang="zh-CN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295E-2"/>
          <c:y val="2.54283318751823E-2"/>
          <c:w val="0.87753018372703395"/>
          <c:h val="0.854961358996792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"历年值"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chemeClr val="accent5"/>
              </a:solidFill>
            </a:ln>
            <a:effectLst/>
          </c:spPr>
          <c:invertIfNegative val="0"/>
          <c:cat>
            <c:numRef>
              <c:f>[月月月月报模板.xlsx]大风!$B$11:$B$72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[月月月月报模板.xlsx]大风!$C$11:$C$72</c:f>
              <c:numCache>
                <c:formatCode>General</c:formatCode>
                <c:ptCount val="62"/>
                <c:pt idx="0">
                  <c:v>22</c:v>
                </c:pt>
                <c:pt idx="1">
                  <c:v>53</c:v>
                </c:pt>
                <c:pt idx="2">
                  <c:v>141</c:v>
                </c:pt>
                <c:pt idx="3">
                  <c:v>15</c:v>
                </c:pt>
                <c:pt idx="4">
                  <c:v>141</c:v>
                </c:pt>
                <c:pt idx="5">
                  <c:v>39</c:v>
                </c:pt>
                <c:pt idx="6">
                  <c:v>103</c:v>
                </c:pt>
                <c:pt idx="7">
                  <c:v>137</c:v>
                </c:pt>
                <c:pt idx="8">
                  <c:v>60</c:v>
                </c:pt>
                <c:pt idx="9">
                  <c:v>117</c:v>
                </c:pt>
                <c:pt idx="10">
                  <c:v>57</c:v>
                </c:pt>
                <c:pt idx="11">
                  <c:v>108</c:v>
                </c:pt>
                <c:pt idx="12">
                  <c:v>24</c:v>
                </c:pt>
                <c:pt idx="13">
                  <c:v>57</c:v>
                </c:pt>
                <c:pt idx="14">
                  <c:v>12</c:v>
                </c:pt>
                <c:pt idx="15">
                  <c:v>33</c:v>
                </c:pt>
                <c:pt idx="16">
                  <c:v>19</c:v>
                </c:pt>
                <c:pt idx="17">
                  <c:v>47</c:v>
                </c:pt>
                <c:pt idx="18">
                  <c:v>35</c:v>
                </c:pt>
                <c:pt idx="19">
                  <c:v>23</c:v>
                </c:pt>
                <c:pt idx="20">
                  <c:v>81</c:v>
                </c:pt>
                <c:pt idx="21">
                  <c:v>37</c:v>
                </c:pt>
                <c:pt idx="22">
                  <c:v>39</c:v>
                </c:pt>
                <c:pt idx="23">
                  <c:v>17</c:v>
                </c:pt>
                <c:pt idx="24">
                  <c:v>38</c:v>
                </c:pt>
                <c:pt idx="25">
                  <c:v>48</c:v>
                </c:pt>
                <c:pt idx="26">
                  <c:v>23</c:v>
                </c:pt>
                <c:pt idx="27">
                  <c:v>57</c:v>
                </c:pt>
                <c:pt idx="28">
                  <c:v>26</c:v>
                </c:pt>
                <c:pt idx="29">
                  <c:v>96</c:v>
                </c:pt>
                <c:pt idx="30">
                  <c:v>66</c:v>
                </c:pt>
                <c:pt idx="31">
                  <c:v>20</c:v>
                </c:pt>
                <c:pt idx="32">
                  <c:v>69</c:v>
                </c:pt>
                <c:pt idx="33">
                  <c:v>52</c:v>
                </c:pt>
                <c:pt idx="34">
                  <c:v>16</c:v>
                </c:pt>
                <c:pt idx="35">
                  <c:v>33</c:v>
                </c:pt>
                <c:pt idx="36">
                  <c:v>65</c:v>
                </c:pt>
                <c:pt idx="37">
                  <c:v>32</c:v>
                </c:pt>
                <c:pt idx="38">
                  <c:v>18</c:v>
                </c:pt>
                <c:pt idx="39">
                  <c:v>12</c:v>
                </c:pt>
                <c:pt idx="40">
                  <c:v>6</c:v>
                </c:pt>
                <c:pt idx="41">
                  <c:v>24</c:v>
                </c:pt>
                <c:pt idx="42">
                  <c:v>29</c:v>
                </c:pt>
                <c:pt idx="43">
                  <c:v>77</c:v>
                </c:pt>
                <c:pt idx="44">
                  <c:v>4</c:v>
                </c:pt>
                <c:pt idx="45">
                  <c:v>4</c:v>
                </c:pt>
                <c:pt idx="46">
                  <c:v>7</c:v>
                </c:pt>
                <c:pt idx="47">
                  <c:v>20</c:v>
                </c:pt>
                <c:pt idx="48">
                  <c:v>5</c:v>
                </c:pt>
                <c:pt idx="49">
                  <c:v>8</c:v>
                </c:pt>
                <c:pt idx="50">
                  <c:v>5</c:v>
                </c:pt>
                <c:pt idx="51">
                  <c:v>19</c:v>
                </c:pt>
                <c:pt idx="52">
                  <c:v>16</c:v>
                </c:pt>
                <c:pt idx="53">
                  <c:v>6</c:v>
                </c:pt>
                <c:pt idx="54">
                  <c:v>19</c:v>
                </c:pt>
                <c:pt idx="55">
                  <c:v>28</c:v>
                </c:pt>
                <c:pt idx="56">
                  <c:v>50</c:v>
                </c:pt>
                <c:pt idx="57">
                  <c:v>71</c:v>
                </c:pt>
                <c:pt idx="58">
                  <c:v>6</c:v>
                </c:pt>
                <c:pt idx="59">
                  <c:v>29</c:v>
                </c:pt>
                <c:pt idx="60">
                  <c:v>16</c:v>
                </c:pt>
                <c:pt idx="6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2C-4CFD-A716-3F78774E8E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9135424"/>
        <c:axId val="709137056"/>
      </c:barChart>
      <c:lineChart>
        <c:grouping val="standard"/>
        <c:varyColors val="0"/>
        <c:ser>
          <c:idx val="1"/>
          <c:order val="1"/>
          <c:tx>
            <c:strRef>
              <c:f>"常年值"</c:f>
              <c:strCache>
                <c:ptCount val="1"/>
                <c:pt idx="0">
                  <c:v>常年值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[月月月月报模板.xlsx]大风!$B$11:$B$71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[月月月月报模板.xlsx]大风!$D$11:$D$72</c:f>
              <c:numCache>
                <c:formatCode>General</c:formatCode>
                <c:ptCount val="62"/>
                <c:pt idx="0">
                  <c:v>27.2</c:v>
                </c:pt>
                <c:pt idx="1">
                  <c:v>27.2</c:v>
                </c:pt>
                <c:pt idx="2">
                  <c:v>27.2</c:v>
                </c:pt>
                <c:pt idx="3">
                  <c:v>27.2</c:v>
                </c:pt>
                <c:pt idx="4">
                  <c:v>27.2</c:v>
                </c:pt>
                <c:pt idx="5">
                  <c:v>27.2</c:v>
                </c:pt>
                <c:pt idx="6">
                  <c:v>27.2</c:v>
                </c:pt>
                <c:pt idx="7">
                  <c:v>27.2</c:v>
                </c:pt>
                <c:pt idx="8">
                  <c:v>27.2</c:v>
                </c:pt>
                <c:pt idx="9">
                  <c:v>27.2</c:v>
                </c:pt>
                <c:pt idx="10">
                  <c:v>27.2</c:v>
                </c:pt>
                <c:pt idx="11">
                  <c:v>27.2</c:v>
                </c:pt>
                <c:pt idx="12">
                  <c:v>27.2</c:v>
                </c:pt>
                <c:pt idx="13">
                  <c:v>27.2</c:v>
                </c:pt>
                <c:pt idx="14">
                  <c:v>27.2</c:v>
                </c:pt>
                <c:pt idx="15">
                  <c:v>27.2</c:v>
                </c:pt>
                <c:pt idx="16">
                  <c:v>27.2</c:v>
                </c:pt>
                <c:pt idx="17">
                  <c:v>27.2</c:v>
                </c:pt>
                <c:pt idx="18">
                  <c:v>27.2</c:v>
                </c:pt>
                <c:pt idx="19">
                  <c:v>27.2</c:v>
                </c:pt>
                <c:pt idx="20">
                  <c:v>27.2</c:v>
                </c:pt>
                <c:pt idx="21">
                  <c:v>27.2</c:v>
                </c:pt>
                <c:pt idx="22">
                  <c:v>27.2</c:v>
                </c:pt>
                <c:pt idx="23">
                  <c:v>27.2</c:v>
                </c:pt>
                <c:pt idx="24">
                  <c:v>27.2</c:v>
                </c:pt>
                <c:pt idx="25">
                  <c:v>27.2</c:v>
                </c:pt>
                <c:pt idx="26">
                  <c:v>27.2</c:v>
                </c:pt>
                <c:pt idx="27">
                  <c:v>27.2</c:v>
                </c:pt>
                <c:pt idx="28">
                  <c:v>27.2</c:v>
                </c:pt>
                <c:pt idx="29">
                  <c:v>27.2</c:v>
                </c:pt>
                <c:pt idx="30">
                  <c:v>27.2</c:v>
                </c:pt>
                <c:pt idx="31">
                  <c:v>27.2</c:v>
                </c:pt>
                <c:pt idx="32">
                  <c:v>27.2</c:v>
                </c:pt>
                <c:pt idx="33">
                  <c:v>27.2</c:v>
                </c:pt>
                <c:pt idx="34">
                  <c:v>27.2</c:v>
                </c:pt>
                <c:pt idx="35">
                  <c:v>27.2</c:v>
                </c:pt>
                <c:pt idx="36">
                  <c:v>27.2</c:v>
                </c:pt>
                <c:pt idx="37">
                  <c:v>27.2</c:v>
                </c:pt>
                <c:pt idx="38">
                  <c:v>27.2</c:v>
                </c:pt>
                <c:pt idx="39">
                  <c:v>27.2</c:v>
                </c:pt>
                <c:pt idx="40">
                  <c:v>27.2</c:v>
                </c:pt>
                <c:pt idx="41">
                  <c:v>27.2</c:v>
                </c:pt>
                <c:pt idx="42">
                  <c:v>27.2</c:v>
                </c:pt>
                <c:pt idx="43">
                  <c:v>27.2</c:v>
                </c:pt>
                <c:pt idx="44">
                  <c:v>27.2</c:v>
                </c:pt>
                <c:pt idx="45">
                  <c:v>27.2</c:v>
                </c:pt>
                <c:pt idx="46">
                  <c:v>27.2</c:v>
                </c:pt>
                <c:pt idx="47">
                  <c:v>27.2</c:v>
                </c:pt>
                <c:pt idx="48">
                  <c:v>27.2</c:v>
                </c:pt>
                <c:pt idx="49">
                  <c:v>27.2</c:v>
                </c:pt>
                <c:pt idx="50">
                  <c:v>27.2</c:v>
                </c:pt>
                <c:pt idx="51">
                  <c:v>27.2</c:v>
                </c:pt>
                <c:pt idx="52">
                  <c:v>27.2</c:v>
                </c:pt>
                <c:pt idx="53">
                  <c:v>27.2</c:v>
                </c:pt>
                <c:pt idx="54">
                  <c:v>27.2</c:v>
                </c:pt>
                <c:pt idx="55">
                  <c:v>27.2</c:v>
                </c:pt>
                <c:pt idx="56">
                  <c:v>27.2</c:v>
                </c:pt>
                <c:pt idx="57">
                  <c:v>27.2</c:v>
                </c:pt>
                <c:pt idx="58">
                  <c:v>27.2</c:v>
                </c:pt>
                <c:pt idx="59">
                  <c:v>27.2</c:v>
                </c:pt>
                <c:pt idx="60">
                  <c:v>27.2</c:v>
                </c:pt>
                <c:pt idx="61">
                  <c:v>27.2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2C-4CFD-A716-3F78774E8E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9135424"/>
        <c:axId val="709137056"/>
      </c:lineChart>
      <c:catAx>
        <c:axId val="709135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5757876984126999"/>
              <c:y val="0.820335317460317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709137056"/>
        <c:crosses val="autoZero"/>
        <c:auto val="1"/>
        <c:lblAlgn val="ctr"/>
        <c:lblOffset val="100"/>
        <c:tickLblSkip val="6"/>
        <c:noMultiLvlLbl val="0"/>
      </c:catAx>
      <c:valAx>
        <c:axId val="709137056"/>
        <c:scaling>
          <c:orientation val="minMax"/>
          <c:max val="200"/>
          <c:min val="0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latin typeface="Times New Roman" panose="02020603050405020304" charset="0"/>
                    <a:ea typeface="宋体" panose="02010600030101010101" charset="-122"/>
                  </a:rPr>
                  <a:t>（站次）</a:t>
                </a:r>
              </a:p>
            </c:rich>
          </c:tx>
          <c:layout>
            <c:manualLayout>
              <c:xMode val="edge"/>
              <c:yMode val="edge"/>
              <c:x val="7.3253968253968293E-2"/>
              <c:y val="8.0000000000000002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709135424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3217857142857099"/>
          <c:y val="1.51190476190476E-2"/>
          <c:w val="0.33564285714285702"/>
          <c:h val="9.42003968253967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+mn-lt"/>
              <a:ea typeface="宋体" panose="02010600030101010101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30183727034102E-2"/>
          <c:y val="5.0925925925925902E-2"/>
          <c:w val="0.872779090113736"/>
          <c:h val="0.84300123942840499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rgbClr val="4A7EBB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4A7EBB"/>
              </a:solidFill>
              <a:ln w="9525">
                <a:solidFill>
                  <a:srgbClr val="4A7EBB"/>
                </a:solidFill>
              </a:ln>
              <a:effectLst/>
            </c:spPr>
          </c:marker>
          <c:cat>
            <c:numRef>
              <c:f>[月月月月报模板.xlsx]水资源!$B$11:$B$72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[月月月月报模板.xlsx]水资源!$C$11:$C$72</c:f>
              <c:numCache>
                <c:formatCode>General</c:formatCode>
                <c:ptCount val="62"/>
                <c:pt idx="0">
                  <c:v>137.9</c:v>
                </c:pt>
                <c:pt idx="1">
                  <c:v>97.9</c:v>
                </c:pt>
                <c:pt idx="2">
                  <c:v>51.1</c:v>
                </c:pt>
                <c:pt idx="3">
                  <c:v>193.9</c:v>
                </c:pt>
                <c:pt idx="4">
                  <c:v>39.5</c:v>
                </c:pt>
                <c:pt idx="5">
                  <c:v>19.5</c:v>
                </c:pt>
                <c:pt idx="6">
                  <c:v>77.400000000000006</c:v>
                </c:pt>
                <c:pt idx="7">
                  <c:v>86</c:v>
                </c:pt>
                <c:pt idx="8">
                  <c:v>133.30000000000001</c:v>
                </c:pt>
                <c:pt idx="9">
                  <c:v>77</c:v>
                </c:pt>
                <c:pt idx="10">
                  <c:v>116.7</c:v>
                </c:pt>
                <c:pt idx="11">
                  <c:v>75.3</c:v>
                </c:pt>
                <c:pt idx="12">
                  <c:v>121.8</c:v>
                </c:pt>
                <c:pt idx="13">
                  <c:v>108.8</c:v>
                </c:pt>
                <c:pt idx="14">
                  <c:v>77.2</c:v>
                </c:pt>
                <c:pt idx="15">
                  <c:v>130.6</c:v>
                </c:pt>
                <c:pt idx="16">
                  <c:v>23.4</c:v>
                </c:pt>
                <c:pt idx="17">
                  <c:v>102.3</c:v>
                </c:pt>
                <c:pt idx="18">
                  <c:v>42.9</c:v>
                </c:pt>
                <c:pt idx="19">
                  <c:v>63</c:v>
                </c:pt>
                <c:pt idx="20">
                  <c:v>40</c:v>
                </c:pt>
                <c:pt idx="21">
                  <c:v>68</c:v>
                </c:pt>
                <c:pt idx="22">
                  <c:v>137.19999999999999</c:v>
                </c:pt>
                <c:pt idx="23">
                  <c:v>73.2</c:v>
                </c:pt>
                <c:pt idx="24">
                  <c:v>173.7</c:v>
                </c:pt>
                <c:pt idx="25">
                  <c:v>105.9</c:v>
                </c:pt>
                <c:pt idx="26">
                  <c:v>72.599999999999994</c:v>
                </c:pt>
                <c:pt idx="27">
                  <c:v>129.30000000000001</c:v>
                </c:pt>
                <c:pt idx="28">
                  <c:v>96.5</c:v>
                </c:pt>
                <c:pt idx="29">
                  <c:v>113.8</c:v>
                </c:pt>
                <c:pt idx="30">
                  <c:v>93.3</c:v>
                </c:pt>
                <c:pt idx="31">
                  <c:v>52.7</c:v>
                </c:pt>
                <c:pt idx="32">
                  <c:v>96.7</c:v>
                </c:pt>
                <c:pt idx="33">
                  <c:v>68.2</c:v>
                </c:pt>
                <c:pt idx="34">
                  <c:v>125.3</c:v>
                </c:pt>
                <c:pt idx="35">
                  <c:v>60.5</c:v>
                </c:pt>
                <c:pt idx="36">
                  <c:v>108.6</c:v>
                </c:pt>
                <c:pt idx="37">
                  <c:v>23</c:v>
                </c:pt>
                <c:pt idx="38">
                  <c:v>64</c:v>
                </c:pt>
                <c:pt idx="39">
                  <c:v>113</c:v>
                </c:pt>
                <c:pt idx="40">
                  <c:v>37.9</c:v>
                </c:pt>
                <c:pt idx="41">
                  <c:v>96.4</c:v>
                </c:pt>
                <c:pt idx="42">
                  <c:v>143.9</c:v>
                </c:pt>
                <c:pt idx="43">
                  <c:v>134.1</c:v>
                </c:pt>
                <c:pt idx="44">
                  <c:v>108.8</c:v>
                </c:pt>
                <c:pt idx="45">
                  <c:v>32</c:v>
                </c:pt>
                <c:pt idx="46">
                  <c:v>113</c:v>
                </c:pt>
                <c:pt idx="47">
                  <c:v>126.6</c:v>
                </c:pt>
                <c:pt idx="48">
                  <c:v>143.9</c:v>
                </c:pt>
                <c:pt idx="49">
                  <c:v>147.1</c:v>
                </c:pt>
                <c:pt idx="50">
                  <c:v>117.2</c:v>
                </c:pt>
                <c:pt idx="51">
                  <c:v>153.19999999999999</c:v>
                </c:pt>
                <c:pt idx="52">
                  <c:v>115.7</c:v>
                </c:pt>
                <c:pt idx="53">
                  <c:v>138.9</c:v>
                </c:pt>
                <c:pt idx="54">
                  <c:v>135.1</c:v>
                </c:pt>
                <c:pt idx="55">
                  <c:v>65.3</c:v>
                </c:pt>
                <c:pt idx="56">
                  <c:v>24.3</c:v>
                </c:pt>
                <c:pt idx="57">
                  <c:v>42.5</c:v>
                </c:pt>
                <c:pt idx="58">
                  <c:v>67.599999999999994</c:v>
                </c:pt>
                <c:pt idx="59">
                  <c:v>106.7</c:v>
                </c:pt>
                <c:pt idx="60">
                  <c:v>327.8</c:v>
                </c:pt>
                <c:pt idx="61">
                  <c:v>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DC-4E11-A4BB-8E646743932F}"/>
            </c:ext>
          </c:extLst>
        </c:ser>
        <c:ser>
          <c:idx val="1"/>
          <c:order val="1"/>
          <c:spPr>
            <a:ln w="19050" cap="rnd">
              <a:solidFill>
                <a:srgbClr val="BE4B48"/>
              </a:solidFill>
              <a:round/>
            </a:ln>
            <a:effectLst/>
          </c:spPr>
          <c:marker>
            <c:symbol val="none"/>
          </c:marker>
          <c:cat>
            <c:numRef>
              <c:f>[月月月月报模板.xlsx]水资源!$B$11:$B$72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[月月月月报模板.xlsx]水资源!$D$11:$D$72</c:f>
              <c:numCache>
                <c:formatCode>0.00</c:formatCode>
                <c:ptCount val="62"/>
                <c:pt idx="0">
                  <c:v>143.189995801988</c:v>
                </c:pt>
                <c:pt idx="1">
                  <c:v>143.189995801988</c:v>
                </c:pt>
                <c:pt idx="2">
                  <c:v>143.189995801988</c:v>
                </c:pt>
                <c:pt idx="3">
                  <c:v>143.189995801988</c:v>
                </c:pt>
                <c:pt idx="4">
                  <c:v>143.189995801988</c:v>
                </c:pt>
                <c:pt idx="5">
                  <c:v>143.189995801988</c:v>
                </c:pt>
                <c:pt idx="6">
                  <c:v>143.189995801988</c:v>
                </c:pt>
                <c:pt idx="7">
                  <c:v>143.189995801988</c:v>
                </c:pt>
                <c:pt idx="8">
                  <c:v>143.189995801988</c:v>
                </c:pt>
                <c:pt idx="9">
                  <c:v>143.189995801988</c:v>
                </c:pt>
                <c:pt idx="10">
                  <c:v>143.189995801988</c:v>
                </c:pt>
                <c:pt idx="11">
                  <c:v>143.189995801988</c:v>
                </c:pt>
                <c:pt idx="12">
                  <c:v>143.189995801988</c:v>
                </c:pt>
                <c:pt idx="13">
                  <c:v>143.189995801988</c:v>
                </c:pt>
                <c:pt idx="14">
                  <c:v>143.189995801988</c:v>
                </c:pt>
                <c:pt idx="15">
                  <c:v>143.189995801988</c:v>
                </c:pt>
                <c:pt idx="16">
                  <c:v>143.189995801988</c:v>
                </c:pt>
                <c:pt idx="17">
                  <c:v>143.189995801988</c:v>
                </c:pt>
                <c:pt idx="18">
                  <c:v>143.189995801988</c:v>
                </c:pt>
                <c:pt idx="19">
                  <c:v>143.189995801988</c:v>
                </c:pt>
                <c:pt idx="20">
                  <c:v>143.189995801988</c:v>
                </c:pt>
                <c:pt idx="21">
                  <c:v>143.189995801988</c:v>
                </c:pt>
                <c:pt idx="22">
                  <c:v>143.189995801988</c:v>
                </c:pt>
                <c:pt idx="23">
                  <c:v>143.189995801988</c:v>
                </c:pt>
                <c:pt idx="24">
                  <c:v>143.189995801988</c:v>
                </c:pt>
                <c:pt idx="25">
                  <c:v>143.189995801988</c:v>
                </c:pt>
                <c:pt idx="26">
                  <c:v>143.189995801988</c:v>
                </c:pt>
                <c:pt idx="27">
                  <c:v>143.189995801988</c:v>
                </c:pt>
                <c:pt idx="28">
                  <c:v>143.189995801988</c:v>
                </c:pt>
                <c:pt idx="29">
                  <c:v>143.189995801988</c:v>
                </c:pt>
                <c:pt idx="30">
                  <c:v>143.189995801988</c:v>
                </c:pt>
                <c:pt idx="31">
                  <c:v>143.189995801988</c:v>
                </c:pt>
                <c:pt idx="32">
                  <c:v>143.189995801988</c:v>
                </c:pt>
                <c:pt idx="33">
                  <c:v>143.189995801988</c:v>
                </c:pt>
                <c:pt idx="34">
                  <c:v>143.189995801988</c:v>
                </c:pt>
                <c:pt idx="35">
                  <c:v>143.189995801988</c:v>
                </c:pt>
                <c:pt idx="36">
                  <c:v>143.189995801988</c:v>
                </c:pt>
                <c:pt idx="37">
                  <c:v>143.189995801988</c:v>
                </c:pt>
                <c:pt idx="38">
                  <c:v>143.189995801988</c:v>
                </c:pt>
                <c:pt idx="39">
                  <c:v>143.189995801988</c:v>
                </c:pt>
                <c:pt idx="40">
                  <c:v>143.189995801988</c:v>
                </c:pt>
                <c:pt idx="41">
                  <c:v>143.189995801988</c:v>
                </c:pt>
                <c:pt idx="42">
                  <c:v>143.189995801988</c:v>
                </c:pt>
                <c:pt idx="43">
                  <c:v>143.189995801988</c:v>
                </c:pt>
                <c:pt idx="44">
                  <c:v>143.189995801988</c:v>
                </c:pt>
                <c:pt idx="45">
                  <c:v>143.189995801988</c:v>
                </c:pt>
                <c:pt idx="46">
                  <c:v>143.189995801988</c:v>
                </c:pt>
                <c:pt idx="47">
                  <c:v>143.189995801988</c:v>
                </c:pt>
                <c:pt idx="48">
                  <c:v>143.189995801988</c:v>
                </c:pt>
                <c:pt idx="49">
                  <c:v>143.189995801988</c:v>
                </c:pt>
                <c:pt idx="50">
                  <c:v>143.189995801988</c:v>
                </c:pt>
                <c:pt idx="51">
                  <c:v>143.189995801988</c:v>
                </c:pt>
                <c:pt idx="52">
                  <c:v>143.189995801988</c:v>
                </c:pt>
                <c:pt idx="53">
                  <c:v>143.189995801988</c:v>
                </c:pt>
                <c:pt idx="54">
                  <c:v>143.189995801988</c:v>
                </c:pt>
                <c:pt idx="55">
                  <c:v>143.189995801988</c:v>
                </c:pt>
                <c:pt idx="56">
                  <c:v>143.189995801988</c:v>
                </c:pt>
                <c:pt idx="57">
                  <c:v>143.189995801988</c:v>
                </c:pt>
                <c:pt idx="58">
                  <c:v>143.189995801988</c:v>
                </c:pt>
                <c:pt idx="59">
                  <c:v>143.189995801988</c:v>
                </c:pt>
                <c:pt idx="60">
                  <c:v>143.189995801988</c:v>
                </c:pt>
                <c:pt idx="61">
                  <c:v>143.189995801988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7DC-4E11-A4BB-8E646743932F}"/>
            </c:ext>
          </c:extLst>
        </c:ser>
        <c:ser>
          <c:idx val="2"/>
          <c:order val="2"/>
          <c:spPr>
            <a:ln w="19050" cap="rnd">
              <a:solidFill>
                <a:srgbClr val="98B954"/>
              </a:solidFill>
              <a:round/>
            </a:ln>
            <a:effectLst/>
          </c:spPr>
          <c:marker>
            <c:symbol val="none"/>
          </c:marker>
          <c:cat>
            <c:numRef>
              <c:f>[月月月月报模板.xlsx]水资源!$B$11:$B$72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[月月月月报模板.xlsx]水资源!$E$11:$E$72</c:f>
              <c:numCache>
                <c:formatCode>0.00</c:formatCode>
                <c:ptCount val="62"/>
                <c:pt idx="0">
                  <c:v>115.186109361939</c:v>
                </c:pt>
                <c:pt idx="1">
                  <c:v>115.186109361939</c:v>
                </c:pt>
                <c:pt idx="2">
                  <c:v>115.186109361939</c:v>
                </c:pt>
                <c:pt idx="3">
                  <c:v>115.186109361939</c:v>
                </c:pt>
                <c:pt idx="4">
                  <c:v>115.186109361939</c:v>
                </c:pt>
                <c:pt idx="5">
                  <c:v>115.186109361939</c:v>
                </c:pt>
                <c:pt idx="6">
                  <c:v>115.186109361939</c:v>
                </c:pt>
                <c:pt idx="7">
                  <c:v>115.186109361939</c:v>
                </c:pt>
                <c:pt idx="8">
                  <c:v>115.186109361939</c:v>
                </c:pt>
                <c:pt idx="9">
                  <c:v>115.186109361939</c:v>
                </c:pt>
                <c:pt idx="10">
                  <c:v>115.186109361939</c:v>
                </c:pt>
                <c:pt idx="11">
                  <c:v>115.186109361939</c:v>
                </c:pt>
                <c:pt idx="12">
                  <c:v>115.186109361939</c:v>
                </c:pt>
                <c:pt idx="13">
                  <c:v>115.186109361939</c:v>
                </c:pt>
                <c:pt idx="14">
                  <c:v>115.186109361939</c:v>
                </c:pt>
                <c:pt idx="15">
                  <c:v>115.186109361939</c:v>
                </c:pt>
                <c:pt idx="16">
                  <c:v>115.186109361939</c:v>
                </c:pt>
                <c:pt idx="17">
                  <c:v>115.186109361939</c:v>
                </c:pt>
                <c:pt idx="18">
                  <c:v>115.186109361939</c:v>
                </c:pt>
                <c:pt idx="19">
                  <c:v>115.186109361939</c:v>
                </c:pt>
                <c:pt idx="20">
                  <c:v>115.186109361939</c:v>
                </c:pt>
                <c:pt idx="21">
                  <c:v>115.186109361939</c:v>
                </c:pt>
                <c:pt idx="22">
                  <c:v>115.186109361939</c:v>
                </c:pt>
                <c:pt idx="23">
                  <c:v>115.186109361939</c:v>
                </c:pt>
                <c:pt idx="24">
                  <c:v>115.186109361939</c:v>
                </c:pt>
                <c:pt idx="25">
                  <c:v>115.186109361939</c:v>
                </c:pt>
                <c:pt idx="26">
                  <c:v>115.186109361939</c:v>
                </c:pt>
                <c:pt idx="27">
                  <c:v>115.186109361939</c:v>
                </c:pt>
                <c:pt idx="28">
                  <c:v>115.186109361939</c:v>
                </c:pt>
                <c:pt idx="29">
                  <c:v>115.186109361939</c:v>
                </c:pt>
                <c:pt idx="30">
                  <c:v>115.186109361939</c:v>
                </c:pt>
                <c:pt idx="31">
                  <c:v>115.186109361939</c:v>
                </c:pt>
                <c:pt idx="32">
                  <c:v>115.186109361939</c:v>
                </c:pt>
                <c:pt idx="33">
                  <c:v>115.186109361939</c:v>
                </c:pt>
                <c:pt idx="34">
                  <c:v>115.186109361939</c:v>
                </c:pt>
                <c:pt idx="35">
                  <c:v>115.186109361939</c:v>
                </c:pt>
                <c:pt idx="36">
                  <c:v>115.186109361939</c:v>
                </c:pt>
                <c:pt idx="37">
                  <c:v>115.186109361939</c:v>
                </c:pt>
                <c:pt idx="38">
                  <c:v>115.186109361939</c:v>
                </c:pt>
                <c:pt idx="39">
                  <c:v>115.186109361939</c:v>
                </c:pt>
                <c:pt idx="40">
                  <c:v>115.186109361939</c:v>
                </c:pt>
                <c:pt idx="41">
                  <c:v>115.186109361939</c:v>
                </c:pt>
                <c:pt idx="42">
                  <c:v>115.186109361939</c:v>
                </c:pt>
                <c:pt idx="43">
                  <c:v>115.186109361939</c:v>
                </c:pt>
                <c:pt idx="44">
                  <c:v>115.186109361939</c:v>
                </c:pt>
                <c:pt idx="45">
                  <c:v>115.186109361939</c:v>
                </c:pt>
                <c:pt idx="46">
                  <c:v>115.186109361939</c:v>
                </c:pt>
                <c:pt idx="47">
                  <c:v>115.186109361939</c:v>
                </c:pt>
                <c:pt idx="48">
                  <c:v>115.186109361939</c:v>
                </c:pt>
                <c:pt idx="49">
                  <c:v>115.186109361939</c:v>
                </c:pt>
                <c:pt idx="50">
                  <c:v>115.186109361939</c:v>
                </c:pt>
                <c:pt idx="51">
                  <c:v>115.186109361939</c:v>
                </c:pt>
                <c:pt idx="52">
                  <c:v>115.186109361939</c:v>
                </c:pt>
                <c:pt idx="53">
                  <c:v>115.186109361939</c:v>
                </c:pt>
                <c:pt idx="54">
                  <c:v>115.186109361939</c:v>
                </c:pt>
                <c:pt idx="55">
                  <c:v>115.186109361939</c:v>
                </c:pt>
                <c:pt idx="56">
                  <c:v>115.186109361939</c:v>
                </c:pt>
                <c:pt idx="57">
                  <c:v>115.186109361939</c:v>
                </c:pt>
                <c:pt idx="58">
                  <c:v>115.186109361939</c:v>
                </c:pt>
                <c:pt idx="59">
                  <c:v>115.186109361939</c:v>
                </c:pt>
                <c:pt idx="60">
                  <c:v>115.186109361939</c:v>
                </c:pt>
                <c:pt idx="61">
                  <c:v>115.186109361939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7DC-4E11-A4BB-8E646743932F}"/>
            </c:ext>
          </c:extLst>
        </c:ser>
        <c:ser>
          <c:idx val="3"/>
          <c:order val="3"/>
          <c:spPr>
            <a:ln w="19050" cap="rnd">
              <a:solidFill>
                <a:srgbClr val="7D60A0"/>
              </a:solidFill>
              <a:round/>
            </a:ln>
            <a:effectLst/>
          </c:spPr>
          <c:marker>
            <c:symbol val="none"/>
          </c:marker>
          <c:cat>
            <c:numRef>
              <c:f>[月月月月报模板.xlsx]水资源!$B$11:$B$72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[月月月月报模板.xlsx]水资源!$F$11:$F$72</c:f>
              <c:numCache>
                <c:formatCode>0.00</c:formatCode>
                <c:ptCount val="62"/>
                <c:pt idx="0">
                  <c:v>75.180557304727301</c:v>
                </c:pt>
                <c:pt idx="1">
                  <c:v>75.180557304727301</c:v>
                </c:pt>
                <c:pt idx="2">
                  <c:v>75.180557304727301</c:v>
                </c:pt>
                <c:pt idx="3">
                  <c:v>75.180557304727301</c:v>
                </c:pt>
                <c:pt idx="4">
                  <c:v>75.180557304727301</c:v>
                </c:pt>
                <c:pt idx="5">
                  <c:v>75.180557304727301</c:v>
                </c:pt>
                <c:pt idx="6">
                  <c:v>75.180557304727301</c:v>
                </c:pt>
                <c:pt idx="7">
                  <c:v>75.180557304727301</c:v>
                </c:pt>
                <c:pt idx="8">
                  <c:v>75.180557304727301</c:v>
                </c:pt>
                <c:pt idx="9">
                  <c:v>75.180557304727301</c:v>
                </c:pt>
                <c:pt idx="10">
                  <c:v>75.180557304727301</c:v>
                </c:pt>
                <c:pt idx="11">
                  <c:v>75.180557304727301</c:v>
                </c:pt>
                <c:pt idx="12">
                  <c:v>75.180557304727301</c:v>
                </c:pt>
                <c:pt idx="13">
                  <c:v>75.180557304727301</c:v>
                </c:pt>
                <c:pt idx="14">
                  <c:v>75.180557304727301</c:v>
                </c:pt>
                <c:pt idx="15">
                  <c:v>75.180557304727301</c:v>
                </c:pt>
                <c:pt idx="16">
                  <c:v>75.180557304727301</c:v>
                </c:pt>
                <c:pt idx="17">
                  <c:v>75.180557304727301</c:v>
                </c:pt>
                <c:pt idx="18">
                  <c:v>75.180557304727301</c:v>
                </c:pt>
                <c:pt idx="19">
                  <c:v>75.180557304727301</c:v>
                </c:pt>
                <c:pt idx="20">
                  <c:v>75.180557304727301</c:v>
                </c:pt>
                <c:pt idx="21">
                  <c:v>75.180557304727301</c:v>
                </c:pt>
                <c:pt idx="22">
                  <c:v>75.180557304727301</c:v>
                </c:pt>
                <c:pt idx="23">
                  <c:v>75.180557304727301</c:v>
                </c:pt>
                <c:pt idx="24">
                  <c:v>75.180557304727301</c:v>
                </c:pt>
                <c:pt idx="25">
                  <c:v>75.180557304727301</c:v>
                </c:pt>
                <c:pt idx="26">
                  <c:v>75.180557304727301</c:v>
                </c:pt>
                <c:pt idx="27">
                  <c:v>75.180557304727301</c:v>
                </c:pt>
                <c:pt idx="28">
                  <c:v>75.180557304727301</c:v>
                </c:pt>
                <c:pt idx="29">
                  <c:v>75.180557304727301</c:v>
                </c:pt>
                <c:pt idx="30">
                  <c:v>75.180557304727301</c:v>
                </c:pt>
                <c:pt idx="31">
                  <c:v>75.180557304727301</c:v>
                </c:pt>
                <c:pt idx="32">
                  <c:v>75.180557304727301</c:v>
                </c:pt>
                <c:pt idx="33">
                  <c:v>75.180557304727301</c:v>
                </c:pt>
                <c:pt idx="34">
                  <c:v>75.180557304727301</c:v>
                </c:pt>
                <c:pt idx="35">
                  <c:v>75.180557304727301</c:v>
                </c:pt>
                <c:pt idx="36">
                  <c:v>75.180557304727301</c:v>
                </c:pt>
                <c:pt idx="37">
                  <c:v>75.180557304727301</c:v>
                </c:pt>
                <c:pt idx="38">
                  <c:v>75.180557304727301</c:v>
                </c:pt>
                <c:pt idx="39">
                  <c:v>75.180557304727301</c:v>
                </c:pt>
                <c:pt idx="40">
                  <c:v>75.180557304727301</c:v>
                </c:pt>
                <c:pt idx="41">
                  <c:v>75.180557304727301</c:v>
                </c:pt>
                <c:pt idx="42">
                  <c:v>75.180557304727301</c:v>
                </c:pt>
                <c:pt idx="43">
                  <c:v>75.180557304727301</c:v>
                </c:pt>
                <c:pt idx="44">
                  <c:v>75.180557304727301</c:v>
                </c:pt>
                <c:pt idx="45">
                  <c:v>75.180557304727301</c:v>
                </c:pt>
                <c:pt idx="46">
                  <c:v>75.180557304727301</c:v>
                </c:pt>
                <c:pt idx="47">
                  <c:v>75.180557304727301</c:v>
                </c:pt>
                <c:pt idx="48">
                  <c:v>75.180557304727301</c:v>
                </c:pt>
                <c:pt idx="49">
                  <c:v>75.180557304727301</c:v>
                </c:pt>
                <c:pt idx="50">
                  <c:v>75.180557304727301</c:v>
                </c:pt>
                <c:pt idx="51">
                  <c:v>75.180557304727301</c:v>
                </c:pt>
                <c:pt idx="52">
                  <c:v>75.180557304727301</c:v>
                </c:pt>
                <c:pt idx="53">
                  <c:v>75.180557304727301</c:v>
                </c:pt>
                <c:pt idx="54">
                  <c:v>75.180557304727301</c:v>
                </c:pt>
                <c:pt idx="55">
                  <c:v>75.180557304727301</c:v>
                </c:pt>
                <c:pt idx="56">
                  <c:v>75.180557304727301</c:v>
                </c:pt>
                <c:pt idx="57">
                  <c:v>75.180557304727301</c:v>
                </c:pt>
                <c:pt idx="58">
                  <c:v>75.180557304727301</c:v>
                </c:pt>
                <c:pt idx="59">
                  <c:v>75.180557304727301</c:v>
                </c:pt>
                <c:pt idx="60">
                  <c:v>75.180557304727301</c:v>
                </c:pt>
                <c:pt idx="61">
                  <c:v>75.180557304727301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7DC-4E11-A4BB-8E646743932F}"/>
            </c:ext>
          </c:extLst>
        </c:ser>
        <c:ser>
          <c:idx val="4"/>
          <c:order val="4"/>
          <c:spPr>
            <a:ln w="19050" cap="rnd">
              <a:solidFill>
                <a:srgbClr val="46AAC5"/>
              </a:solidFill>
              <a:round/>
            </a:ln>
            <a:effectLst/>
          </c:spPr>
          <c:marker>
            <c:symbol val="none"/>
          </c:marker>
          <c:cat>
            <c:numRef>
              <c:f>[月月月月报模板.xlsx]水资源!$B$11:$B$72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[月月月月报模板.xlsx]水资源!$G$11:$G$72</c:f>
              <c:numCache>
                <c:formatCode>0.00</c:formatCode>
                <c:ptCount val="62"/>
                <c:pt idx="0">
                  <c:v>47.176670864678897</c:v>
                </c:pt>
                <c:pt idx="1">
                  <c:v>47.176670864678897</c:v>
                </c:pt>
                <c:pt idx="2">
                  <c:v>47.176670864678897</c:v>
                </c:pt>
                <c:pt idx="3">
                  <c:v>47.176670864678897</c:v>
                </c:pt>
                <c:pt idx="4">
                  <c:v>47.176670864678897</c:v>
                </c:pt>
                <c:pt idx="5">
                  <c:v>47.176670864678897</c:v>
                </c:pt>
                <c:pt idx="6">
                  <c:v>47.176670864678897</c:v>
                </c:pt>
                <c:pt idx="7">
                  <c:v>47.176670864678897</c:v>
                </c:pt>
                <c:pt idx="8">
                  <c:v>47.176670864678897</c:v>
                </c:pt>
                <c:pt idx="9">
                  <c:v>47.176670864678897</c:v>
                </c:pt>
                <c:pt idx="10">
                  <c:v>47.176670864678897</c:v>
                </c:pt>
                <c:pt idx="11">
                  <c:v>47.176670864678897</c:v>
                </c:pt>
                <c:pt idx="12">
                  <c:v>47.176670864678897</c:v>
                </c:pt>
                <c:pt idx="13">
                  <c:v>47.176670864678897</c:v>
                </c:pt>
                <c:pt idx="14">
                  <c:v>47.176670864678897</c:v>
                </c:pt>
                <c:pt idx="15">
                  <c:v>47.176670864678897</c:v>
                </c:pt>
                <c:pt idx="16">
                  <c:v>47.176670864678897</c:v>
                </c:pt>
                <c:pt idx="17">
                  <c:v>47.176670864678897</c:v>
                </c:pt>
                <c:pt idx="18">
                  <c:v>47.176670864678897</c:v>
                </c:pt>
                <c:pt idx="19">
                  <c:v>47.176670864678897</c:v>
                </c:pt>
                <c:pt idx="20">
                  <c:v>47.176670864678897</c:v>
                </c:pt>
                <c:pt idx="21">
                  <c:v>47.176670864678897</c:v>
                </c:pt>
                <c:pt idx="22">
                  <c:v>47.176670864678897</c:v>
                </c:pt>
                <c:pt idx="23">
                  <c:v>47.176670864678897</c:v>
                </c:pt>
                <c:pt idx="24">
                  <c:v>47.176670864678897</c:v>
                </c:pt>
                <c:pt idx="25">
                  <c:v>47.176670864678897</c:v>
                </c:pt>
                <c:pt idx="26">
                  <c:v>47.176670864678897</c:v>
                </c:pt>
                <c:pt idx="27">
                  <c:v>47.176670864678897</c:v>
                </c:pt>
                <c:pt idx="28">
                  <c:v>47.176670864678897</c:v>
                </c:pt>
                <c:pt idx="29">
                  <c:v>47.176670864678897</c:v>
                </c:pt>
                <c:pt idx="30">
                  <c:v>47.176670864678897</c:v>
                </c:pt>
                <c:pt idx="31">
                  <c:v>47.176670864678897</c:v>
                </c:pt>
                <c:pt idx="32">
                  <c:v>47.176670864678897</c:v>
                </c:pt>
                <c:pt idx="33">
                  <c:v>47.176670864678897</c:v>
                </c:pt>
                <c:pt idx="34">
                  <c:v>47.176670864678897</c:v>
                </c:pt>
                <c:pt idx="35">
                  <c:v>47.176670864678897</c:v>
                </c:pt>
                <c:pt idx="36">
                  <c:v>47.176670864678897</c:v>
                </c:pt>
                <c:pt idx="37">
                  <c:v>47.176670864678897</c:v>
                </c:pt>
                <c:pt idx="38">
                  <c:v>47.176670864678897</c:v>
                </c:pt>
                <c:pt idx="39">
                  <c:v>47.176670864678897</c:v>
                </c:pt>
                <c:pt idx="40">
                  <c:v>47.176670864678897</c:v>
                </c:pt>
                <c:pt idx="41">
                  <c:v>47.176670864678897</c:v>
                </c:pt>
                <c:pt idx="42">
                  <c:v>47.176670864678897</c:v>
                </c:pt>
                <c:pt idx="43">
                  <c:v>47.176670864678897</c:v>
                </c:pt>
                <c:pt idx="44">
                  <c:v>47.176670864678897</c:v>
                </c:pt>
                <c:pt idx="45">
                  <c:v>47.176670864678897</c:v>
                </c:pt>
                <c:pt idx="46">
                  <c:v>47.176670864678897</c:v>
                </c:pt>
                <c:pt idx="47">
                  <c:v>47.176670864678897</c:v>
                </c:pt>
                <c:pt idx="48">
                  <c:v>47.176670864678897</c:v>
                </c:pt>
                <c:pt idx="49">
                  <c:v>47.176670864678897</c:v>
                </c:pt>
                <c:pt idx="50">
                  <c:v>47.176670864678897</c:v>
                </c:pt>
                <c:pt idx="51">
                  <c:v>47.176670864678897</c:v>
                </c:pt>
                <c:pt idx="52">
                  <c:v>47.176670864678897</c:v>
                </c:pt>
                <c:pt idx="53">
                  <c:v>47.176670864678897</c:v>
                </c:pt>
                <c:pt idx="54">
                  <c:v>47.176670864678897</c:v>
                </c:pt>
                <c:pt idx="55">
                  <c:v>47.176670864678897</c:v>
                </c:pt>
                <c:pt idx="56">
                  <c:v>47.176670864678897</c:v>
                </c:pt>
                <c:pt idx="57">
                  <c:v>47.176670864678897</c:v>
                </c:pt>
                <c:pt idx="58">
                  <c:v>47.176670864678897</c:v>
                </c:pt>
                <c:pt idx="59">
                  <c:v>47.176670864678897</c:v>
                </c:pt>
                <c:pt idx="60">
                  <c:v>47.176670864678897</c:v>
                </c:pt>
                <c:pt idx="61">
                  <c:v>47.176670864678897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7DC-4E11-A4BB-8E64674393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0334656"/>
        <c:axId val="710330848"/>
      </c:lineChart>
      <c:catAx>
        <c:axId val="710334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5230861767279096"/>
              <c:y val="0.863194444444444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710330848"/>
        <c:crosses val="autoZero"/>
        <c:auto val="1"/>
        <c:lblAlgn val="ctr"/>
        <c:lblOffset val="100"/>
        <c:tickLblSkip val="6"/>
        <c:noMultiLvlLbl val="0"/>
      </c:catAx>
      <c:valAx>
        <c:axId val="710330848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降水资源量</a:t>
                </a:r>
              </a:p>
            </c:rich>
          </c:tx>
          <c:layout>
            <c:manualLayout>
              <c:xMode val="edge"/>
              <c:yMode val="edge"/>
              <c:x val="8.6111111111111097E-2"/>
              <c:y val="2.798191892680080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710334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553149606299194E-2"/>
          <c:y val="3.7792894935752101E-2"/>
          <c:w val="0.90689129483814501"/>
          <c:h val="0.8428320939049279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[月月月月报模板.xlsx]水资源!$K$1:$K$5</c:f>
              <c:strCache>
                <c:ptCount val="5"/>
                <c:pt idx="0">
                  <c:v>永定河</c:v>
                </c:pt>
                <c:pt idx="1">
                  <c:v>大清河</c:v>
                </c:pt>
                <c:pt idx="2">
                  <c:v>子牙河</c:v>
                </c:pt>
                <c:pt idx="3">
                  <c:v>黑龙港</c:v>
                </c:pt>
                <c:pt idx="4">
                  <c:v>滦河</c:v>
                </c:pt>
              </c:strCache>
            </c:strRef>
          </c:cat>
          <c:val>
            <c:numRef>
              <c:f>[月月月月报模板.xlsx]水资源!$M$1:$M$5</c:f>
              <c:numCache>
                <c:formatCode>General</c:formatCode>
                <c:ptCount val="5"/>
                <c:pt idx="0">
                  <c:v>0.8</c:v>
                </c:pt>
                <c:pt idx="1">
                  <c:v>1</c:v>
                </c:pt>
                <c:pt idx="2">
                  <c:v>1.5</c:v>
                </c:pt>
                <c:pt idx="3">
                  <c:v>0.5</c:v>
                </c:pt>
                <c:pt idx="4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52-4CE7-9F89-DF7336F1DC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0327584"/>
        <c:axId val="710338464"/>
      </c:barChart>
      <c:catAx>
        <c:axId val="7103275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流域</a:t>
                </a:r>
              </a:p>
            </c:rich>
          </c:tx>
          <c:layout>
            <c:manualLayout>
              <c:xMode val="edge"/>
              <c:yMode val="edge"/>
              <c:x val="0.92710979877515298"/>
              <c:y val="0.900231481481481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+mn-lt"/>
                <a:ea typeface="宋体" panose="02010600030101010101" charset="-122"/>
                <a:cs typeface="+mn-cs"/>
              </a:defRPr>
            </a:pPr>
            <a:endParaRPr lang="zh-CN"/>
          </a:p>
        </c:txPr>
        <c:crossAx val="710338464"/>
        <c:crosses val="autoZero"/>
        <c:auto val="1"/>
        <c:lblAlgn val="ctr"/>
        <c:lblOffset val="100"/>
        <c:noMultiLvlLbl val="0"/>
      </c:catAx>
      <c:valAx>
        <c:axId val="710338464"/>
        <c:scaling>
          <c:orientation val="minMax"/>
          <c:max val="2.5"/>
          <c:min val="0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（亿立方米）</a:t>
                </a:r>
              </a:p>
            </c:rich>
          </c:tx>
          <c:layout>
            <c:manualLayout>
              <c:xMode val="edge"/>
              <c:yMode val="edge"/>
              <c:x val="5.2777777777777798E-2"/>
              <c:y val="2.666706349206349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710327584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025371828521399E-2"/>
          <c:y val="2.69098133566638E-2"/>
          <c:w val="0.909669072615923"/>
          <c:h val="0.883452537182851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"历年值"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/>
          </c:spPr>
          <c:invertIfNegative val="0"/>
          <c:cat>
            <c:numRef>
              <c:f>[月月月月报模板.xlsx]舒适日数!$B$11:$B$72</c:f>
              <c:numCache>
                <c:formatCode>General</c:formatCode>
                <c:ptCount val="62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</c:numCache>
            </c:numRef>
          </c:cat>
          <c:val>
            <c:numRef>
              <c:f>[月月月月报模板.xlsx]舒适日数!$C$11:$C$72</c:f>
              <c:numCache>
                <c:formatCode>General</c:formatCode>
                <c:ptCount val="62"/>
                <c:pt idx="0">
                  <c:v>20.3</c:v>
                </c:pt>
                <c:pt idx="1">
                  <c:v>18</c:v>
                </c:pt>
                <c:pt idx="2">
                  <c:v>20</c:v>
                </c:pt>
                <c:pt idx="3">
                  <c:v>18</c:v>
                </c:pt>
                <c:pt idx="4">
                  <c:v>22.5</c:v>
                </c:pt>
                <c:pt idx="5">
                  <c:v>20.7</c:v>
                </c:pt>
                <c:pt idx="6">
                  <c:v>17</c:v>
                </c:pt>
                <c:pt idx="7">
                  <c:v>19.8</c:v>
                </c:pt>
                <c:pt idx="8">
                  <c:v>19.8</c:v>
                </c:pt>
                <c:pt idx="9">
                  <c:v>18.899999999999999</c:v>
                </c:pt>
                <c:pt idx="10">
                  <c:v>19.7</c:v>
                </c:pt>
                <c:pt idx="11">
                  <c:v>18.3</c:v>
                </c:pt>
                <c:pt idx="12">
                  <c:v>20.8</c:v>
                </c:pt>
                <c:pt idx="13">
                  <c:v>20.399999999999999</c:v>
                </c:pt>
                <c:pt idx="14">
                  <c:v>25.1</c:v>
                </c:pt>
                <c:pt idx="15">
                  <c:v>23</c:v>
                </c:pt>
                <c:pt idx="16">
                  <c:v>22.5</c:v>
                </c:pt>
                <c:pt idx="17">
                  <c:v>23.1</c:v>
                </c:pt>
                <c:pt idx="18">
                  <c:v>18.8</c:v>
                </c:pt>
                <c:pt idx="19">
                  <c:v>19.399999999999999</c:v>
                </c:pt>
                <c:pt idx="20">
                  <c:v>22.7</c:v>
                </c:pt>
                <c:pt idx="21">
                  <c:v>20.5</c:v>
                </c:pt>
                <c:pt idx="22">
                  <c:v>24.5</c:v>
                </c:pt>
                <c:pt idx="23">
                  <c:v>20.6</c:v>
                </c:pt>
                <c:pt idx="24">
                  <c:v>13.7</c:v>
                </c:pt>
                <c:pt idx="25">
                  <c:v>21.2</c:v>
                </c:pt>
                <c:pt idx="26">
                  <c:v>23.2</c:v>
                </c:pt>
                <c:pt idx="27">
                  <c:v>24.8</c:v>
                </c:pt>
                <c:pt idx="28">
                  <c:v>19.399999999999999</c:v>
                </c:pt>
                <c:pt idx="29">
                  <c:v>23.6</c:v>
                </c:pt>
                <c:pt idx="30">
                  <c:v>24.7</c:v>
                </c:pt>
                <c:pt idx="31">
                  <c:v>20.399999999999999</c:v>
                </c:pt>
                <c:pt idx="32">
                  <c:v>22.4</c:v>
                </c:pt>
                <c:pt idx="33">
                  <c:v>21.3</c:v>
                </c:pt>
                <c:pt idx="34">
                  <c:v>19.3</c:v>
                </c:pt>
                <c:pt idx="35">
                  <c:v>24.7</c:v>
                </c:pt>
                <c:pt idx="36">
                  <c:v>14.2</c:v>
                </c:pt>
                <c:pt idx="37">
                  <c:v>26.3</c:v>
                </c:pt>
                <c:pt idx="38">
                  <c:v>18.600000000000001</c:v>
                </c:pt>
                <c:pt idx="39">
                  <c:v>23.9</c:v>
                </c:pt>
                <c:pt idx="40">
                  <c:v>22.5</c:v>
                </c:pt>
                <c:pt idx="41">
                  <c:v>20.5</c:v>
                </c:pt>
                <c:pt idx="42">
                  <c:v>23.9</c:v>
                </c:pt>
                <c:pt idx="43">
                  <c:v>23.7</c:v>
                </c:pt>
                <c:pt idx="44">
                  <c:v>25.2</c:v>
                </c:pt>
                <c:pt idx="45">
                  <c:v>24.4</c:v>
                </c:pt>
                <c:pt idx="46">
                  <c:v>24.2</c:v>
                </c:pt>
                <c:pt idx="47">
                  <c:v>20.399999999999999</c:v>
                </c:pt>
                <c:pt idx="48">
                  <c:v>22.8</c:v>
                </c:pt>
                <c:pt idx="49">
                  <c:v>18.600000000000001</c:v>
                </c:pt>
                <c:pt idx="50">
                  <c:v>19</c:v>
                </c:pt>
                <c:pt idx="51">
                  <c:v>22.3</c:v>
                </c:pt>
                <c:pt idx="52">
                  <c:v>22.6</c:v>
                </c:pt>
                <c:pt idx="53">
                  <c:v>22.6</c:v>
                </c:pt>
                <c:pt idx="54">
                  <c:v>23.3</c:v>
                </c:pt>
                <c:pt idx="55">
                  <c:v>24.6</c:v>
                </c:pt>
                <c:pt idx="56">
                  <c:v>26</c:v>
                </c:pt>
                <c:pt idx="57">
                  <c:v>21.5</c:v>
                </c:pt>
                <c:pt idx="58">
                  <c:v>27</c:v>
                </c:pt>
                <c:pt idx="59">
                  <c:v>24.3</c:v>
                </c:pt>
                <c:pt idx="60">
                  <c:v>24.9</c:v>
                </c:pt>
                <c:pt idx="61">
                  <c:v>25.5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E2-40F1-85C7-362C52C492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0337920"/>
        <c:axId val="710336832"/>
      </c:barChart>
      <c:lineChart>
        <c:grouping val="standard"/>
        <c:varyColors val="0"/>
        <c:ser>
          <c:idx val="1"/>
          <c:order val="1"/>
          <c:tx>
            <c:strRef>
              <c:f>"常年值"</c:f>
              <c:strCache>
                <c:ptCount val="1"/>
                <c:pt idx="0">
                  <c:v>常年值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[月月月月报模板.xlsx]舒适日数!$B$11:$B$71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[月月月月报模板.xlsx]舒适日数!$D$11:$D$72</c:f>
              <c:numCache>
                <c:formatCode>General</c:formatCode>
                <c:ptCount val="62"/>
                <c:pt idx="0">
                  <c:v>22.5</c:v>
                </c:pt>
                <c:pt idx="1">
                  <c:v>22.5</c:v>
                </c:pt>
                <c:pt idx="2">
                  <c:v>22.5</c:v>
                </c:pt>
                <c:pt idx="3">
                  <c:v>22.5</c:v>
                </c:pt>
                <c:pt idx="4">
                  <c:v>22.5</c:v>
                </c:pt>
                <c:pt idx="5">
                  <c:v>22.5</c:v>
                </c:pt>
                <c:pt idx="6">
                  <c:v>22.5</c:v>
                </c:pt>
                <c:pt idx="7">
                  <c:v>22.5</c:v>
                </c:pt>
                <c:pt idx="8">
                  <c:v>22.5</c:v>
                </c:pt>
                <c:pt idx="9">
                  <c:v>22.5</c:v>
                </c:pt>
                <c:pt idx="10">
                  <c:v>22.5</c:v>
                </c:pt>
                <c:pt idx="11">
                  <c:v>22.5</c:v>
                </c:pt>
                <c:pt idx="12">
                  <c:v>22.5</c:v>
                </c:pt>
                <c:pt idx="13">
                  <c:v>22.5</c:v>
                </c:pt>
                <c:pt idx="14">
                  <c:v>22.5</c:v>
                </c:pt>
                <c:pt idx="15">
                  <c:v>22.5</c:v>
                </c:pt>
                <c:pt idx="16">
                  <c:v>22.5</c:v>
                </c:pt>
                <c:pt idx="17">
                  <c:v>22.5</c:v>
                </c:pt>
                <c:pt idx="18">
                  <c:v>22.5</c:v>
                </c:pt>
                <c:pt idx="19">
                  <c:v>22.5</c:v>
                </c:pt>
                <c:pt idx="20">
                  <c:v>22.5</c:v>
                </c:pt>
                <c:pt idx="21">
                  <c:v>22.5</c:v>
                </c:pt>
                <c:pt idx="22">
                  <c:v>22.5</c:v>
                </c:pt>
                <c:pt idx="23">
                  <c:v>22.5</c:v>
                </c:pt>
                <c:pt idx="24">
                  <c:v>22.5</c:v>
                </c:pt>
                <c:pt idx="25">
                  <c:v>22.5</c:v>
                </c:pt>
                <c:pt idx="26">
                  <c:v>22.5</c:v>
                </c:pt>
                <c:pt idx="27">
                  <c:v>22.5</c:v>
                </c:pt>
                <c:pt idx="28">
                  <c:v>22.5</c:v>
                </c:pt>
                <c:pt idx="29">
                  <c:v>22.5</c:v>
                </c:pt>
                <c:pt idx="30">
                  <c:v>22.5</c:v>
                </c:pt>
                <c:pt idx="31">
                  <c:v>22.5</c:v>
                </c:pt>
                <c:pt idx="32">
                  <c:v>22.5</c:v>
                </c:pt>
                <c:pt idx="33">
                  <c:v>22.5</c:v>
                </c:pt>
                <c:pt idx="34">
                  <c:v>22.5</c:v>
                </c:pt>
                <c:pt idx="35">
                  <c:v>22.5</c:v>
                </c:pt>
                <c:pt idx="36">
                  <c:v>22.5</c:v>
                </c:pt>
                <c:pt idx="37">
                  <c:v>22.5</c:v>
                </c:pt>
                <c:pt idx="38">
                  <c:v>22.5</c:v>
                </c:pt>
                <c:pt idx="39">
                  <c:v>22.5</c:v>
                </c:pt>
                <c:pt idx="40">
                  <c:v>22.5</c:v>
                </c:pt>
                <c:pt idx="41">
                  <c:v>22.5</c:v>
                </c:pt>
                <c:pt idx="42">
                  <c:v>22.5</c:v>
                </c:pt>
                <c:pt idx="43">
                  <c:v>22.5</c:v>
                </c:pt>
                <c:pt idx="44">
                  <c:v>22.5</c:v>
                </c:pt>
                <c:pt idx="45">
                  <c:v>22.5</c:v>
                </c:pt>
                <c:pt idx="46">
                  <c:v>22.5</c:v>
                </c:pt>
                <c:pt idx="47">
                  <c:v>22.5</c:v>
                </c:pt>
                <c:pt idx="48">
                  <c:v>22.5</c:v>
                </c:pt>
                <c:pt idx="49">
                  <c:v>22.5</c:v>
                </c:pt>
                <c:pt idx="50">
                  <c:v>22.5</c:v>
                </c:pt>
                <c:pt idx="51">
                  <c:v>22.5</c:v>
                </c:pt>
                <c:pt idx="52">
                  <c:v>22.5</c:v>
                </c:pt>
                <c:pt idx="53">
                  <c:v>22.5</c:v>
                </c:pt>
                <c:pt idx="54">
                  <c:v>22.5</c:v>
                </c:pt>
                <c:pt idx="55">
                  <c:v>22.5</c:v>
                </c:pt>
                <c:pt idx="56">
                  <c:v>22.5</c:v>
                </c:pt>
                <c:pt idx="57">
                  <c:v>22.5</c:v>
                </c:pt>
                <c:pt idx="58">
                  <c:v>22.5</c:v>
                </c:pt>
                <c:pt idx="59">
                  <c:v>22.5</c:v>
                </c:pt>
                <c:pt idx="60">
                  <c:v>22.5</c:v>
                </c:pt>
                <c:pt idx="61">
                  <c:v>22.5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E2-40F1-85C7-362C52C492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10337920"/>
        <c:axId val="710336832"/>
      </c:lineChart>
      <c:catAx>
        <c:axId val="7103379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5776210317460297"/>
              <c:y val="0.844252380952380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710336832"/>
        <c:crosses val="autoZero"/>
        <c:auto val="1"/>
        <c:lblAlgn val="ctr"/>
        <c:lblOffset val="100"/>
        <c:tickLblSkip val="5"/>
        <c:noMultiLvlLbl val="0"/>
      </c:catAx>
      <c:valAx>
        <c:axId val="710336832"/>
        <c:scaling>
          <c:orientation val="minMax"/>
          <c:max val="35"/>
          <c:min val="10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charset="-122"/>
                  </a:rPr>
                  <a:t>（天）</a:t>
                </a:r>
              </a:p>
            </c:rich>
          </c:tx>
          <c:layout>
            <c:manualLayout>
              <c:xMode val="edge"/>
              <c:yMode val="edge"/>
              <c:x val="5.6329365079365097E-2"/>
              <c:y val="2.053650793650790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105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+mn-cs"/>
              </a:defRPr>
            </a:pPr>
            <a:endParaRPr lang="zh-CN"/>
          </a:p>
        </c:txPr>
        <c:crossAx val="710337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3924453193350801"/>
          <c:y val="1.85185185185185E-2"/>
          <c:w val="0.33564285714285702"/>
          <c:h val="9.42003968253967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050" b="0" i="0" u="none" strike="noStrike" kern="1200" baseline="0">
              <a:solidFill>
                <a:schemeClr val="tx1"/>
              </a:solidFill>
              <a:latin typeface="+mn-lt"/>
              <a:ea typeface="宋体" panose="02010600030101010101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0.59909</cdr:x>
      <cdr:y>0.10394</cdr:y>
    </cdr:from>
    <cdr:to>
      <cdr:x>0.69359</cdr:x>
      <cdr:y>0.20222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3019425" y="261938"/>
          <a:ext cx="4762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0.1871</cdr:x>
      <cdr:y>0.25514</cdr:y>
    </cdr:from>
    <cdr:to>
      <cdr:x>0.33451</cdr:x>
      <cdr:y>0.34585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942983" y="642954"/>
          <a:ext cx="742947" cy="2285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horz" wrap="squar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异常丰水</a:t>
          </a:r>
        </a:p>
      </cdr:txBody>
    </cdr:sp>
  </cdr:relSizeAnchor>
  <cdr:relSizeAnchor xmlns:cdr="http://schemas.openxmlformats.org/drawingml/2006/chartDrawing">
    <cdr:from>
      <cdr:x>0.20852</cdr:x>
      <cdr:y>0.34899</cdr:y>
    </cdr:from>
    <cdr:to>
      <cdr:x>0.30805</cdr:x>
      <cdr:y>0.44412</cdr:y>
    </cdr:to>
    <cdr:sp macro="" textlink="">
      <cdr:nvSpPr>
        <cdr:cNvPr id="4" name="矩形 3"/>
        <cdr:cNvSpPr/>
      </cdr:nvSpPr>
      <cdr:spPr>
        <a:xfrm xmlns:a="http://schemas.openxmlformats.org/drawingml/2006/main">
          <a:off x="1050941" y="879460"/>
          <a:ext cx="501632" cy="239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丰水</a:t>
          </a:r>
        </a:p>
      </cdr:txBody>
    </cdr:sp>
  </cdr:relSizeAnchor>
  <cdr:relSizeAnchor xmlns:cdr="http://schemas.openxmlformats.org/drawingml/2006/chartDrawing">
    <cdr:from>
      <cdr:x>0.2123</cdr:x>
      <cdr:y>0.45483</cdr:y>
    </cdr:from>
    <cdr:to>
      <cdr:x>0.3175</cdr:x>
      <cdr:y>0.54996</cdr:y>
    </cdr:to>
    <cdr:sp macro="" textlink="">
      <cdr:nvSpPr>
        <cdr:cNvPr id="5" name="矩形 4"/>
        <cdr:cNvSpPr/>
      </cdr:nvSpPr>
      <cdr:spPr>
        <a:xfrm xmlns:a="http://schemas.openxmlformats.org/drawingml/2006/main">
          <a:off x="1069991" y="1146176"/>
          <a:ext cx="530208" cy="2397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ea typeface="宋体" panose="02010600030101010101" charset="-122"/>
            </a:rPr>
            <a:t>正常</a:t>
          </a:r>
        </a:p>
      </cdr:txBody>
    </cdr:sp>
  </cdr:relSizeAnchor>
  <cdr:relSizeAnchor xmlns:cdr="http://schemas.openxmlformats.org/drawingml/2006/chartDrawing">
    <cdr:from>
      <cdr:x>0.21419</cdr:x>
      <cdr:y>0.55688</cdr:y>
    </cdr:from>
    <cdr:to>
      <cdr:x>0.31939</cdr:x>
      <cdr:y>0.65201</cdr:y>
    </cdr:to>
    <cdr:sp macro="" textlink="">
      <cdr:nvSpPr>
        <cdr:cNvPr id="6" name="矩形 5"/>
        <cdr:cNvSpPr/>
      </cdr:nvSpPr>
      <cdr:spPr>
        <a:xfrm xmlns:a="http://schemas.openxmlformats.org/drawingml/2006/main">
          <a:off x="1079517" y="1403342"/>
          <a:ext cx="530208" cy="2397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枯水</a:t>
          </a:r>
        </a:p>
      </cdr:txBody>
    </cdr:sp>
  </cdr:relSizeAnchor>
  <cdr:relSizeAnchor xmlns:cdr="http://schemas.openxmlformats.org/drawingml/2006/chartDrawing">
    <cdr:from>
      <cdr:x>0.18584</cdr:x>
      <cdr:y>0.65516</cdr:y>
    </cdr:from>
    <cdr:to>
      <cdr:x>0.34774</cdr:x>
      <cdr:y>0.75028</cdr:y>
    </cdr:to>
    <cdr:sp macro="" textlink="">
      <cdr:nvSpPr>
        <cdr:cNvPr id="7" name="矩形 6"/>
        <cdr:cNvSpPr/>
      </cdr:nvSpPr>
      <cdr:spPr>
        <a:xfrm xmlns:a="http://schemas.openxmlformats.org/drawingml/2006/main">
          <a:off x="936634" y="1651010"/>
          <a:ext cx="815976" cy="2397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square" lIns="45720" tIns="45720" rIns="45720" bIns="45720" rtlCol="0" anchor="t" anchorCtr="0">
          <a:norm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charset="-122"/>
            </a:rPr>
            <a:t>异常枯水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824</Words>
  <Characters>4700</Characters>
  <Application>Microsoft Office Word</Application>
  <DocSecurity>0</DocSecurity>
  <Lines>39</Lines>
  <Paragraphs>11</Paragraphs>
  <ScaleCrop>false</ScaleCrop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YYC</dc:creator>
  <cp:lastModifiedBy>lenovo</cp:lastModifiedBy>
  <cp:revision>14</cp:revision>
  <dcterms:created xsi:type="dcterms:W3CDTF">2022-10-01T01:49:00Z</dcterms:created>
  <dcterms:modified xsi:type="dcterms:W3CDTF">2022-10-04T02:29:00Z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8B2C7D71616E415ABCC13160FD2E8902</vt:lpwstr>
  </property>
</Properties>
</file>