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879" w:rsidRDefault="00403879">
      <w:pPr>
        <w:jc w:val="center"/>
        <w:rPr>
          <w:color w:val="FF0000"/>
        </w:rPr>
      </w:pPr>
    </w:p>
    <w:p w:rsidR="00403879" w:rsidRDefault="00403879">
      <w:pPr>
        <w:jc w:val="center"/>
        <w:rPr>
          <w:color w:val="FF0000"/>
        </w:rPr>
      </w:pPr>
    </w:p>
    <w:p w:rsidR="00403879" w:rsidRDefault="00403879">
      <w:pPr>
        <w:jc w:val="center"/>
        <w:rPr>
          <w:color w:val="FF0000"/>
        </w:rPr>
      </w:pPr>
    </w:p>
    <w:p w:rsidR="00403879" w:rsidRDefault="00403879">
      <w:pPr>
        <w:jc w:val="center"/>
        <w:rPr>
          <w:color w:val="FF0000"/>
        </w:rPr>
      </w:pPr>
    </w:p>
    <w:p w:rsidR="00403879" w:rsidRDefault="00403879">
      <w:pPr>
        <w:jc w:val="center"/>
        <w:rPr>
          <w:color w:val="FF0000"/>
        </w:rPr>
      </w:pPr>
    </w:p>
    <w:p w:rsidR="00403879" w:rsidRDefault="00403879">
      <w:pPr>
        <w:jc w:val="center"/>
        <w:rPr>
          <w:color w:val="FF0000"/>
        </w:rPr>
      </w:pPr>
    </w:p>
    <w:p w:rsidR="00403879" w:rsidRDefault="00021BA0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:rsidR="00403879" w:rsidRDefault="00403879">
      <w:pPr>
        <w:jc w:val="center"/>
        <w:rPr>
          <w:b/>
          <w:sz w:val="48"/>
          <w:szCs w:val="48"/>
        </w:rPr>
      </w:pPr>
    </w:p>
    <w:p w:rsidR="00403879" w:rsidRDefault="00021BA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2024</w:t>
      </w:r>
      <w:r>
        <w:rPr>
          <w:rFonts w:hint="eastAsia"/>
          <w:b/>
          <w:sz w:val="52"/>
          <w:szCs w:val="52"/>
        </w:rPr>
        <w:t>年</w:t>
      </w:r>
      <w:r>
        <w:rPr>
          <w:b/>
          <w:sz w:val="52"/>
          <w:szCs w:val="52"/>
        </w:rPr>
        <w:t>2</w:t>
      </w:r>
      <w:r>
        <w:rPr>
          <w:b/>
          <w:sz w:val="52"/>
          <w:szCs w:val="52"/>
        </w:rPr>
        <w:t>月</w:t>
      </w:r>
      <w:r>
        <w:rPr>
          <w:rFonts w:hint="eastAsia"/>
          <w:b/>
          <w:sz w:val="52"/>
          <w:szCs w:val="52"/>
        </w:rPr>
        <w:t>）</w:t>
      </w: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403879">
      <w:pPr>
        <w:jc w:val="center"/>
      </w:pPr>
    </w:p>
    <w:p w:rsidR="00403879" w:rsidRDefault="00021BA0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:rsidR="00403879" w:rsidRDefault="00403879">
      <w:pPr>
        <w:pStyle w:val="5"/>
        <w:rPr>
          <w:b w:val="0"/>
          <w:bCs w:val="0"/>
          <w:sz w:val="44"/>
        </w:rPr>
        <w:sectPr w:rsidR="00403879">
          <w:footerReference w:type="even" r:id="rId7"/>
          <w:footerReference w:type="default" r:id="rId8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:rsidR="00403879" w:rsidRDefault="00021BA0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:rsidR="00D366E9" w:rsidRDefault="00021BA0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>
        <w:rPr>
          <w:rStyle w:val="af3"/>
          <w:color w:val="auto"/>
        </w:rPr>
        <w:fldChar w:fldCharType="begin"/>
      </w:r>
      <w:r>
        <w:rPr>
          <w:rStyle w:val="af3"/>
          <w:color w:val="auto"/>
        </w:rPr>
        <w:instrText xml:space="preserve"> TOC \o "1-3" \h \z \u </w:instrText>
      </w:r>
      <w:r>
        <w:rPr>
          <w:rStyle w:val="af3"/>
          <w:color w:val="auto"/>
        </w:rPr>
        <w:fldChar w:fldCharType="separate"/>
      </w:r>
      <w:hyperlink w:anchor="_Toc160442078" w:history="1">
        <w:r w:rsidR="00D366E9" w:rsidRPr="00C0480D">
          <w:rPr>
            <w:rStyle w:val="af3"/>
            <w:noProof/>
          </w:rPr>
          <w:t>一、基本气候概况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_Toc160442078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2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79" w:history="1">
        <w:r w:rsidR="00D366E9" w:rsidRPr="00C0480D">
          <w:rPr>
            <w:rStyle w:val="af3"/>
            <w:noProof/>
          </w:rPr>
          <w:t>二、主要气候特征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_Toc160442079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2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0" w:history="1">
        <w:r w:rsidR="00D366E9" w:rsidRPr="00C0480D">
          <w:rPr>
            <w:rStyle w:val="af3"/>
            <w:noProof/>
          </w:rPr>
          <w:t>1</w:t>
        </w:r>
        <w:r w:rsidR="00D366E9" w:rsidRPr="00C0480D">
          <w:rPr>
            <w:rStyle w:val="af3"/>
            <w:noProof/>
          </w:rPr>
          <w:t>、气温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_Toc160442080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2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1" w:history="1">
        <w:r w:rsidR="00D366E9" w:rsidRPr="00C0480D">
          <w:rPr>
            <w:rStyle w:val="af3"/>
            <w:noProof/>
          </w:rPr>
          <w:t>2</w:t>
        </w:r>
        <w:r w:rsidR="00D366E9" w:rsidRPr="00C0480D">
          <w:rPr>
            <w:rStyle w:val="af3"/>
            <w:noProof/>
          </w:rPr>
          <w:t>、降水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_Toc160442081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4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2" w:history="1">
        <w:r w:rsidR="00D366E9" w:rsidRPr="00C0480D">
          <w:rPr>
            <w:rStyle w:val="af3"/>
            <w:noProof/>
          </w:rPr>
          <w:t>3</w:t>
        </w:r>
        <w:r w:rsidR="00D366E9" w:rsidRPr="00C0480D">
          <w:rPr>
            <w:rStyle w:val="af3"/>
            <w:noProof/>
          </w:rPr>
          <w:t>、日照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_Toc160442082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5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3" w:history="1">
        <w:r w:rsidR="00D366E9" w:rsidRPr="00C0480D">
          <w:rPr>
            <w:rStyle w:val="af3"/>
            <w:noProof/>
          </w:rPr>
          <w:t>三、主要天气气候事件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_Toc160442083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7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4" w:history="1">
        <w:r w:rsidR="00D366E9" w:rsidRPr="00C0480D">
          <w:rPr>
            <w:rStyle w:val="af3"/>
            <w:noProof/>
          </w:rPr>
          <w:t>1</w:t>
        </w:r>
        <w:r w:rsidR="00D366E9" w:rsidRPr="00C0480D">
          <w:rPr>
            <w:rStyle w:val="af3"/>
            <w:noProof/>
          </w:rPr>
          <w:t>、降雪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_Toc160442084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7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5" w:history="1">
        <w:r w:rsidR="00D366E9" w:rsidRPr="00C0480D">
          <w:rPr>
            <w:rStyle w:val="af3"/>
            <w:noProof/>
          </w:rPr>
          <w:t>2</w:t>
        </w:r>
        <w:r w:rsidR="00D366E9" w:rsidRPr="00C0480D">
          <w:rPr>
            <w:rStyle w:val="af3"/>
            <w:noProof/>
          </w:rPr>
          <w:t>、寒潮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_Toc160442085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9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6" w:history="1">
        <w:r w:rsidR="00D366E9" w:rsidRPr="00C0480D">
          <w:rPr>
            <w:rStyle w:val="af3"/>
            <w:noProof/>
          </w:rPr>
          <w:t>四、雄安新区气候特征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_Toc160442086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10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7" w:history="1">
        <w:r w:rsidR="00D366E9" w:rsidRPr="00C0480D">
          <w:rPr>
            <w:rStyle w:val="af3"/>
            <w:noProof/>
          </w:rPr>
          <w:t>五、气候影响评估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_Toc160442087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10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8" w:history="1">
        <w:r w:rsidR="00D366E9" w:rsidRPr="00C0480D">
          <w:rPr>
            <w:rStyle w:val="af3"/>
            <w:noProof/>
          </w:rPr>
          <w:t>1</w:t>
        </w:r>
        <w:r w:rsidR="00D366E9" w:rsidRPr="00C0480D">
          <w:rPr>
            <w:rStyle w:val="af3"/>
            <w:noProof/>
          </w:rPr>
          <w:t>、天气气候条件对农业影响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_Toc160442088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10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89" w:history="1">
        <w:r w:rsidR="00D366E9" w:rsidRPr="00C0480D">
          <w:rPr>
            <w:rStyle w:val="af3"/>
            <w:noProof/>
          </w:rPr>
          <w:t>2</w:t>
        </w:r>
        <w:r w:rsidR="00D366E9" w:rsidRPr="00C0480D">
          <w:rPr>
            <w:rStyle w:val="af3"/>
            <w:noProof/>
          </w:rPr>
          <w:t>、大气自净能力评价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_Toc160442089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10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2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90" w:history="1">
        <w:r w:rsidR="00D366E9" w:rsidRPr="00C0480D">
          <w:rPr>
            <w:rStyle w:val="af3"/>
            <w:noProof/>
          </w:rPr>
          <w:t>3</w:t>
        </w:r>
        <w:r w:rsidR="00D366E9" w:rsidRPr="00C0480D">
          <w:rPr>
            <w:rStyle w:val="af3"/>
            <w:noProof/>
          </w:rPr>
          <w:t>、天气气候条件对交通运输业影响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_Toc160442090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11</w:t>
        </w:r>
        <w:r w:rsidR="00D366E9">
          <w:rPr>
            <w:noProof/>
            <w:webHidden/>
          </w:rPr>
          <w:fldChar w:fldCharType="end"/>
        </w:r>
      </w:hyperlink>
    </w:p>
    <w:p w:rsidR="00D366E9" w:rsidRDefault="001E5563">
      <w:pPr>
        <w:pStyle w:val="11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60442091" w:history="1">
        <w:r w:rsidR="00D366E9" w:rsidRPr="00C0480D">
          <w:rPr>
            <w:rStyle w:val="af3"/>
            <w:noProof/>
          </w:rPr>
          <w:t>六、下月气候预评估</w:t>
        </w:r>
        <w:r w:rsidR="00D366E9">
          <w:rPr>
            <w:noProof/>
            <w:webHidden/>
          </w:rPr>
          <w:tab/>
        </w:r>
        <w:r w:rsidR="00D366E9">
          <w:rPr>
            <w:noProof/>
            <w:webHidden/>
          </w:rPr>
          <w:fldChar w:fldCharType="begin"/>
        </w:r>
        <w:r w:rsidR="00D366E9">
          <w:rPr>
            <w:noProof/>
            <w:webHidden/>
          </w:rPr>
          <w:instrText xml:space="preserve"> PAGEREF _Toc160442091 \h </w:instrText>
        </w:r>
        <w:r w:rsidR="00D366E9">
          <w:rPr>
            <w:noProof/>
            <w:webHidden/>
          </w:rPr>
        </w:r>
        <w:r w:rsidR="00D366E9">
          <w:rPr>
            <w:noProof/>
            <w:webHidden/>
          </w:rPr>
          <w:fldChar w:fldCharType="separate"/>
        </w:r>
        <w:r w:rsidR="00D366E9">
          <w:rPr>
            <w:noProof/>
            <w:webHidden/>
          </w:rPr>
          <w:t>13</w:t>
        </w:r>
        <w:r w:rsidR="00D366E9">
          <w:rPr>
            <w:noProof/>
            <w:webHidden/>
          </w:rPr>
          <w:fldChar w:fldCharType="end"/>
        </w:r>
      </w:hyperlink>
    </w:p>
    <w:p w:rsidR="00403879" w:rsidRDefault="00021BA0">
      <w:pPr>
        <w:pStyle w:val="11"/>
        <w:rPr>
          <w:rStyle w:val="af3"/>
          <w:color w:val="auto"/>
        </w:rPr>
        <w:sectPr w:rsidR="00403879">
          <w:foot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Style w:val="af3"/>
          <w:color w:val="auto"/>
        </w:rPr>
        <w:fldChar w:fldCharType="end"/>
      </w:r>
    </w:p>
    <w:p w:rsidR="00403879" w:rsidRDefault="00021BA0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:rsidR="00403879" w:rsidRDefault="00021BA0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1</w:t>
      </w:r>
      <w:r>
        <w:rPr>
          <w:rFonts w:ascii="仿宋_GB2312" w:eastAsia="仿宋_GB2312"/>
          <w:b/>
          <w:bCs/>
          <w:sz w:val="28"/>
          <w:szCs w:val="28"/>
        </w:rPr>
        <w:t xml:space="preserve">. </w:t>
      </w:r>
      <w:r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:rsidR="00403879" w:rsidRDefault="00021BA0">
      <w:pPr>
        <w:snapToGrid w:val="0"/>
        <w:spacing w:line="360" w:lineRule="auto"/>
        <w:ind w:left="360"/>
        <w:rPr>
          <w:rFonts w:ascii="仿宋_GB2312" w:eastAsia="仿宋_GB2312"/>
        </w:rPr>
      </w:pPr>
      <w:r>
        <w:rPr>
          <w:rFonts w:ascii="仿宋_GB2312" w:eastAsia="仿宋_GB2312" w:hint="eastAsia"/>
        </w:rPr>
        <w:t>使用了河北省142个气象观测站观测资料。</w:t>
      </w:r>
    </w:p>
    <w:p w:rsidR="00403879" w:rsidRDefault="00021BA0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:rsidR="00403879" w:rsidRDefault="00021BA0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2.1 气温使用气温距平</w:t>
      </w:r>
      <w:r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1947"/>
        <w:gridCol w:w="853"/>
        <w:gridCol w:w="1629"/>
        <w:gridCol w:w="1717"/>
        <w:gridCol w:w="2166"/>
      </w:tblGrid>
      <w:tr w:rsidR="00403879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3.0℃≤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98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032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异常偏高</w:t>
            </w:r>
          </w:p>
        </w:tc>
      </w:tr>
      <w:tr w:rsidR="00403879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2.0℃≤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98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＜</w:t>
            </w:r>
            <w:r>
              <w:rPr>
                <w:rFonts w:ascii="仿宋_GB2312" w:eastAsia="仿宋_GB2312" w:hint="eastAsia"/>
              </w:rPr>
              <w:t>3.0℃</w:t>
            </w:r>
          </w:p>
        </w:tc>
        <w:tc>
          <w:tcPr>
            <w:tcW w:w="1032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显著偏高</w:t>
            </w:r>
          </w:p>
        </w:tc>
      </w:tr>
      <w:tr w:rsidR="00403879">
        <w:trPr>
          <w:trHeight w:val="349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1.0℃≤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98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＜</w:t>
            </w:r>
            <w:r>
              <w:rPr>
                <w:rFonts w:ascii="仿宋_GB2312" w:eastAsia="仿宋_GB2312" w:hint="eastAsia"/>
              </w:rPr>
              <w:t>2.0℃</w:t>
            </w:r>
          </w:p>
        </w:tc>
        <w:tc>
          <w:tcPr>
            <w:tcW w:w="1032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偏高</w:t>
            </w:r>
          </w:p>
        </w:tc>
      </w:tr>
      <w:tr w:rsidR="00403879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-1.0℃</w:t>
            </w:r>
            <w:r>
              <w:rPr>
                <w:rFonts w:ascii="仿宋_GB2312" w:eastAsia="仿宋_GB2312" w:hint="eastAsia"/>
                <w:kern w:val="2"/>
              </w:rPr>
              <w:t>＜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98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  <w:kern w:val="2"/>
              </w:rPr>
              <w:t>＜</w:t>
            </w:r>
            <w:r>
              <w:rPr>
                <w:rFonts w:ascii="仿宋_GB2312" w:eastAsia="仿宋_GB2312" w:hint="eastAsia"/>
              </w:rPr>
              <w:t>1.0℃</w:t>
            </w:r>
          </w:p>
        </w:tc>
        <w:tc>
          <w:tcPr>
            <w:tcW w:w="1032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正常</w:t>
            </w:r>
          </w:p>
        </w:tc>
      </w:tr>
      <w:tr w:rsidR="00403879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-2.0℃</w:t>
            </w:r>
            <w:r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2013" w:type="pct"/>
            <w:gridSpan w:val="2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≤-1.0℃</w:t>
            </w:r>
          </w:p>
        </w:tc>
        <w:tc>
          <w:tcPr>
            <w:tcW w:w="130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偏低</w:t>
            </w:r>
          </w:p>
        </w:tc>
      </w:tr>
      <w:tr w:rsidR="00403879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-3.0℃</w:t>
            </w:r>
            <w:r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2013" w:type="pct"/>
            <w:gridSpan w:val="2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≤-2.0℃</w:t>
            </w:r>
          </w:p>
        </w:tc>
        <w:tc>
          <w:tcPr>
            <w:tcW w:w="130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显著偏低</w:t>
            </w:r>
          </w:p>
        </w:tc>
      </w:tr>
      <w:tr w:rsidR="00403879">
        <w:trPr>
          <w:trHeight w:val="300"/>
        </w:trPr>
        <w:tc>
          <w:tcPr>
            <w:tcW w:w="1171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403879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</w:p>
        </w:tc>
        <w:tc>
          <w:tcPr>
            <w:tcW w:w="513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T</w:t>
            </w:r>
          </w:p>
        </w:tc>
        <w:tc>
          <w:tcPr>
            <w:tcW w:w="2013" w:type="pct"/>
            <w:gridSpan w:val="2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≤-3.0℃</w:t>
            </w:r>
          </w:p>
        </w:tc>
        <w:tc>
          <w:tcPr>
            <w:tcW w:w="130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异常偏低</w:t>
            </w:r>
          </w:p>
        </w:tc>
      </w:tr>
    </w:tbl>
    <w:p w:rsidR="00403879" w:rsidRDefault="00021BA0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2.2 降水使用降水距平百分率</w:t>
      </w:r>
      <w:r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1954"/>
        <w:gridCol w:w="863"/>
        <w:gridCol w:w="1662"/>
        <w:gridCol w:w="1662"/>
        <w:gridCol w:w="2171"/>
      </w:tblGrid>
      <w:tr w:rsidR="00403879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100%≤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000" w:type="pct"/>
            <w:noWrap/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异常偏多</w:t>
            </w:r>
          </w:p>
        </w:tc>
      </w:tr>
      <w:tr w:rsidR="00403879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50%≤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＜</w:t>
            </w:r>
            <w:r>
              <w:rPr>
                <w:rFonts w:ascii="仿宋_GB2312" w:eastAsia="仿宋_GB2312" w:hint="eastAsia"/>
              </w:rPr>
              <w:t>100</w:t>
            </w:r>
            <w:r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显著偏多</w:t>
            </w:r>
          </w:p>
        </w:tc>
      </w:tr>
      <w:tr w:rsidR="00403879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25%≤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＜</w:t>
            </w:r>
            <w:r>
              <w:rPr>
                <w:rFonts w:ascii="仿宋_GB2312" w:eastAsia="仿宋_GB2312" w:hint="eastAsia"/>
              </w:rPr>
              <w:t>50</w:t>
            </w:r>
            <w:r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偏多</w:t>
            </w:r>
          </w:p>
        </w:tc>
      </w:tr>
      <w:tr w:rsidR="00403879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-25%</w:t>
            </w:r>
            <w:r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＜</w:t>
            </w:r>
            <w:r>
              <w:rPr>
                <w:rFonts w:ascii="仿宋_GB2312" w:eastAsia="仿宋_GB2312" w:hint="eastAsia"/>
              </w:rPr>
              <w:t>25</w:t>
            </w:r>
            <w:r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正常</w:t>
            </w:r>
          </w:p>
        </w:tc>
      </w:tr>
      <w:tr w:rsidR="00403879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-50%</w:t>
            </w:r>
            <w:r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int="eastAsia"/>
              </w:rPr>
              <w:t>≤-25</w:t>
            </w:r>
            <w:r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偏少</w:t>
            </w:r>
          </w:p>
        </w:tc>
      </w:tr>
      <w:tr w:rsidR="00403879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-80%</w:t>
            </w:r>
            <w:r>
              <w:rPr>
                <w:rFonts w:ascii="仿宋_GB2312" w:eastAsia="仿宋_GB2312" w:hAnsi="宋体" w:hint="eastAsia"/>
              </w:rPr>
              <w:t>＜</w:t>
            </w: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int="eastAsia"/>
              </w:rPr>
              <w:t>≤-50</w:t>
            </w:r>
            <w:r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显著偏少</w:t>
            </w:r>
          </w:p>
        </w:tc>
      </w:tr>
      <w:tr w:rsidR="00403879">
        <w:trPr>
          <w:trHeight w:val="300"/>
        </w:trPr>
        <w:tc>
          <w:tcPr>
            <w:tcW w:w="1175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403879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</w:p>
        </w:tc>
        <w:tc>
          <w:tcPr>
            <w:tcW w:w="519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R%</w:t>
            </w:r>
          </w:p>
        </w:tc>
        <w:tc>
          <w:tcPr>
            <w:tcW w:w="10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int="eastAsia"/>
              </w:rPr>
              <w:t>≤-80</w:t>
            </w:r>
            <w:r>
              <w:rPr>
                <w:rFonts w:ascii="仿宋_GB2312" w:eastAsia="仿宋_GB2312" w:hAnsi="宋体" w:hint="eastAsia"/>
              </w:rPr>
              <w:t>%</w:t>
            </w:r>
          </w:p>
        </w:tc>
        <w:tc>
          <w:tcPr>
            <w:tcW w:w="1000" w:type="pct"/>
            <w:noWrap/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 w:hAnsi="宋体"/>
              </w:rPr>
            </w:pPr>
          </w:p>
        </w:tc>
        <w:tc>
          <w:tcPr>
            <w:tcW w:w="13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异常偏少</w:t>
            </w:r>
          </w:p>
        </w:tc>
      </w:tr>
    </w:tbl>
    <w:p w:rsidR="00403879" w:rsidRDefault="00021BA0">
      <w:pPr>
        <w:tabs>
          <w:tab w:val="left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</w:t>
      </w:r>
      <w:r>
        <w:rPr>
          <w:rFonts w:ascii="仿宋_GB2312" w:eastAsia="仿宋_GB2312"/>
          <w:b/>
          <w:bCs/>
        </w:rPr>
        <w:t xml:space="preserve">.3 </w:t>
      </w:r>
      <w:r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9"/>
        <w:gridCol w:w="853"/>
        <w:gridCol w:w="1702"/>
        <w:gridCol w:w="1702"/>
        <w:gridCol w:w="2216"/>
      </w:tblGrid>
      <w:tr w:rsidR="00403879">
        <w:trPr>
          <w:trHeight w:val="300"/>
        </w:trPr>
        <w:tc>
          <w:tcPr>
            <w:tcW w:w="11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100</w:t>
            </w:r>
            <w:r>
              <w:rPr>
                <w:rFonts w:ascii="仿宋_GB2312" w:eastAsia="仿宋_GB2312" w:hAnsi="宋体" w:hint="eastAsia"/>
              </w:rPr>
              <w:t>小时</w:t>
            </w:r>
            <w:r>
              <w:rPr>
                <w:rFonts w:ascii="仿宋_GB2312" w:eastAsia="仿宋_GB2312" w:hint="eastAsia"/>
              </w:rPr>
              <w:t>≤</w:t>
            </w:r>
          </w:p>
        </w:tc>
        <w:tc>
          <w:tcPr>
            <w:tcW w:w="51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024" w:type="pct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异常偏多</w:t>
            </w:r>
          </w:p>
        </w:tc>
      </w:tr>
      <w:tr w:rsidR="00403879">
        <w:trPr>
          <w:trHeight w:val="300"/>
        </w:trPr>
        <w:tc>
          <w:tcPr>
            <w:tcW w:w="11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50</w:t>
            </w:r>
            <w:r>
              <w:rPr>
                <w:rFonts w:ascii="仿宋_GB2312" w:eastAsia="仿宋_GB2312" w:hAnsi="宋体" w:hint="eastAsia"/>
              </w:rPr>
              <w:t>小时</w:t>
            </w:r>
            <w:r>
              <w:rPr>
                <w:rFonts w:ascii="仿宋_GB2312" w:eastAsia="仿宋_GB2312" w:hint="eastAsia"/>
              </w:rPr>
              <w:t>≤</w:t>
            </w:r>
          </w:p>
        </w:tc>
        <w:tc>
          <w:tcPr>
            <w:tcW w:w="51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＜</w:t>
            </w:r>
            <w:r>
              <w:rPr>
                <w:rFonts w:ascii="仿宋_GB2312" w:eastAsia="仿宋_GB2312" w:hint="eastAsia"/>
              </w:rPr>
              <w:t>100</w:t>
            </w:r>
            <w:r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显著偏多</w:t>
            </w:r>
          </w:p>
        </w:tc>
      </w:tr>
      <w:tr w:rsidR="00403879">
        <w:trPr>
          <w:trHeight w:val="300"/>
        </w:trPr>
        <w:tc>
          <w:tcPr>
            <w:tcW w:w="11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20</w:t>
            </w:r>
            <w:r>
              <w:rPr>
                <w:rFonts w:ascii="仿宋_GB2312" w:eastAsia="仿宋_GB2312" w:hAnsi="宋体" w:hint="eastAsia"/>
              </w:rPr>
              <w:t>小时</w:t>
            </w:r>
            <w:r>
              <w:rPr>
                <w:rFonts w:ascii="仿宋_GB2312" w:eastAsia="仿宋_GB2312" w:hint="eastAsia"/>
              </w:rPr>
              <w:t>≤</w:t>
            </w:r>
          </w:p>
        </w:tc>
        <w:tc>
          <w:tcPr>
            <w:tcW w:w="51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＜</w:t>
            </w:r>
            <w:r>
              <w:rPr>
                <w:rFonts w:ascii="仿宋_GB2312" w:eastAsia="仿宋_GB2312" w:hint="eastAsia"/>
              </w:rPr>
              <w:t>50</w:t>
            </w:r>
            <w:r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偏多</w:t>
            </w:r>
          </w:p>
        </w:tc>
      </w:tr>
      <w:tr w:rsidR="00403879">
        <w:trPr>
          <w:trHeight w:val="300"/>
        </w:trPr>
        <w:tc>
          <w:tcPr>
            <w:tcW w:w="11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-20</w:t>
            </w:r>
            <w:r>
              <w:rPr>
                <w:rFonts w:ascii="仿宋_GB2312" w:eastAsia="仿宋_GB2312" w:hAnsi="宋体" w:hint="eastAsia"/>
              </w:rPr>
              <w:t>小时</w:t>
            </w:r>
            <w:r>
              <w:rPr>
                <w:rFonts w:ascii="仿宋_GB2312" w:eastAsia="仿宋_GB2312" w:hint="eastAsia"/>
                <w:kern w:val="2"/>
              </w:rPr>
              <w:t>＜</w:t>
            </w:r>
          </w:p>
        </w:tc>
        <w:tc>
          <w:tcPr>
            <w:tcW w:w="51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  <w:kern w:val="2"/>
              </w:rPr>
              <w:t>＜</w:t>
            </w:r>
            <w:r>
              <w:rPr>
                <w:rFonts w:ascii="仿宋_GB2312" w:eastAsia="仿宋_GB2312" w:hint="eastAsia"/>
              </w:rPr>
              <w:t>20</w:t>
            </w:r>
            <w:r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正常</w:t>
            </w:r>
          </w:p>
        </w:tc>
      </w:tr>
      <w:tr w:rsidR="00403879">
        <w:trPr>
          <w:trHeight w:val="300"/>
        </w:trPr>
        <w:tc>
          <w:tcPr>
            <w:tcW w:w="11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-50</w:t>
            </w:r>
            <w:r>
              <w:rPr>
                <w:rFonts w:ascii="仿宋_GB2312" w:eastAsia="仿宋_GB2312" w:hAnsi="宋体" w:hint="eastAsia"/>
              </w:rPr>
              <w:t>小时＜</w:t>
            </w:r>
          </w:p>
        </w:tc>
        <w:tc>
          <w:tcPr>
            <w:tcW w:w="51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≤-20</w:t>
            </w:r>
            <w:r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偏少</w:t>
            </w:r>
          </w:p>
        </w:tc>
      </w:tr>
      <w:tr w:rsidR="00403879">
        <w:trPr>
          <w:trHeight w:val="300"/>
        </w:trPr>
        <w:tc>
          <w:tcPr>
            <w:tcW w:w="1106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-100小</w:t>
            </w:r>
            <w:r>
              <w:rPr>
                <w:rFonts w:ascii="仿宋_GB2312" w:eastAsia="仿宋_GB2312" w:hAnsi="宋体" w:hint="eastAsia"/>
              </w:rPr>
              <w:t>时＜</w:t>
            </w:r>
          </w:p>
        </w:tc>
        <w:tc>
          <w:tcPr>
            <w:tcW w:w="51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≤-50</w:t>
            </w:r>
            <w:r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显著偏少</w:t>
            </w:r>
          </w:p>
        </w:tc>
      </w:tr>
      <w:tr w:rsidR="00403879">
        <w:trPr>
          <w:trHeight w:val="300"/>
        </w:trPr>
        <w:tc>
          <w:tcPr>
            <w:tcW w:w="1106" w:type="pct"/>
            <w:noWrap/>
            <w:vAlign w:val="center"/>
          </w:tcPr>
          <w:p w:rsidR="00403879" w:rsidRDefault="00403879">
            <w:pPr>
              <w:snapToGrid w:val="0"/>
              <w:spacing w:line="360" w:lineRule="auto"/>
              <w:jc w:val="right"/>
              <w:rPr>
                <w:rFonts w:ascii="仿宋_GB2312" w:eastAsia="仿宋_GB2312"/>
              </w:rPr>
            </w:pPr>
          </w:p>
        </w:tc>
        <w:tc>
          <w:tcPr>
            <w:tcW w:w="51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Ansi="Cambria Math" w:cs="Cambria Math" w:hint="eastAsia"/>
              </w:rPr>
              <w:t>△</w:t>
            </w:r>
            <w:r>
              <w:rPr>
                <w:rFonts w:ascii="仿宋_GB2312" w:eastAsia="仿宋_GB2312" w:hint="eastAsia"/>
              </w:rPr>
              <w:t>S</w:t>
            </w:r>
          </w:p>
        </w:tc>
        <w:tc>
          <w:tcPr>
            <w:tcW w:w="1024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≤-100</w:t>
            </w:r>
            <w:r>
              <w:rPr>
                <w:rFonts w:ascii="仿宋_GB2312" w:eastAsia="仿宋_GB2312" w:hAnsi="宋体" w:hint="eastAsia"/>
              </w:rPr>
              <w:t>小时</w:t>
            </w:r>
          </w:p>
        </w:tc>
        <w:tc>
          <w:tcPr>
            <w:tcW w:w="1024" w:type="pct"/>
          </w:tcPr>
          <w:p w:rsidR="00403879" w:rsidRDefault="00403879">
            <w:pPr>
              <w:snapToGrid w:val="0"/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1333" w:type="pct"/>
            <w:noWrap/>
            <w:vAlign w:val="center"/>
          </w:tcPr>
          <w:p w:rsidR="00403879" w:rsidRDefault="00021BA0">
            <w:pPr>
              <w:snapToGrid w:val="0"/>
              <w:spacing w:line="360" w:lineRule="auto"/>
              <w:rPr>
                <w:rFonts w:ascii="仿宋_GB2312" w:eastAsia="仿宋_GB2312"/>
              </w:rPr>
            </w:pPr>
            <w:r>
              <w:rPr>
                <w:rFonts w:ascii="仿宋_GB2312" w:eastAsia="仿宋_GB2312" w:hAnsi="宋体" w:hint="eastAsia"/>
              </w:rPr>
              <w:t>异常偏少</w:t>
            </w:r>
          </w:p>
        </w:tc>
      </w:tr>
    </w:tbl>
    <w:p w:rsidR="00403879" w:rsidRDefault="00403879">
      <w:pPr>
        <w:spacing w:line="460" w:lineRule="exact"/>
        <w:rPr>
          <w:rFonts w:ascii="仿宋_GB2312" w:eastAsia="仿宋_GB2312"/>
          <w:spacing w:val="8"/>
        </w:rPr>
      </w:pPr>
    </w:p>
    <w:p w:rsidR="00403879" w:rsidRDefault="00021BA0">
      <w:pPr>
        <w:pStyle w:val="ae"/>
        <w:spacing w:beforeLines="50" w:before="156" w:beforeAutospacing="0" w:afterLines="100" w:after="312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2024年</w:t>
      </w:r>
      <w:r>
        <w:rPr>
          <w:rFonts w:ascii="楷体_GB2312" w:eastAsia="楷体_GB2312" w:hint="default"/>
          <w:b/>
          <w:bCs/>
          <w:sz w:val="44"/>
          <w:szCs w:val="44"/>
        </w:rPr>
        <w:t>2月</w:t>
      </w:r>
      <w:r>
        <w:rPr>
          <w:rFonts w:ascii="楷体_GB2312" w:eastAsia="楷体_GB2312"/>
          <w:b/>
          <w:bCs/>
          <w:sz w:val="44"/>
          <w:szCs w:val="44"/>
        </w:rPr>
        <w:t>河北省气候影响评价</w:t>
      </w:r>
    </w:p>
    <w:p w:rsidR="00403879" w:rsidRDefault="00021BA0">
      <w:pPr>
        <w:pStyle w:val="1"/>
        <w:rPr>
          <w:color w:val="auto"/>
        </w:rPr>
      </w:pPr>
      <w:bookmarkStart w:id="0" w:name="_Toc160442078"/>
      <w:r>
        <w:rPr>
          <w:rFonts w:hint="eastAsia"/>
          <w:color w:val="auto"/>
        </w:rPr>
        <w:t>一、基本气候概况</w:t>
      </w:r>
      <w:bookmarkEnd w:id="0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河北省2024年2月基本气候概况：全省平均气温-0.7℃，较常年同期（2月）偏低0.3℃，属正常年份。月内气温起伏大，上旬气温偏低，中旬气温异常偏高，为历史2月中旬第三高，其中丰润、滦南和乐亭3个县（市、区）的旬平均气温突破历史2月中旬最大值；下旬气温较常年同期（2月下旬）偏低3.3℃，为2006年以来最低。全省平均降水量11.5毫米，较常年偏多1.1倍，属异常偏多年份，2月20～21日出现大范围雨雪天气过程。全省平均日照时数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5</w:t>
      </w:r>
      <w:r>
        <w:rPr>
          <w:rFonts w:ascii="楷体_GB2312" w:eastAsia="楷体_GB2312" w:hint="default"/>
          <w:sz w:val="28"/>
          <w:szCs w:val="28"/>
        </w:rPr>
        <w:t>9.7</w:t>
      </w:r>
      <w:r>
        <w:rPr>
          <w:rFonts w:ascii="楷体_GB2312" w:eastAsia="楷体_GB2312"/>
          <w:sz w:val="28"/>
          <w:szCs w:val="28"/>
        </w:rPr>
        <w:t>小时，较常年偏少13.2小时。月内主要出现的天气气候事件为降雪和寒潮。</w:t>
      </w:r>
    </w:p>
    <w:p w:rsidR="00403879" w:rsidRDefault="00021BA0">
      <w:pPr>
        <w:pStyle w:val="1"/>
        <w:rPr>
          <w:color w:val="auto"/>
        </w:rPr>
      </w:pPr>
      <w:bookmarkStart w:id="1" w:name="_Toc160442079"/>
      <w:r>
        <w:rPr>
          <w:color w:val="auto"/>
        </w:rPr>
        <w:t>二、主要气候特征</w:t>
      </w:r>
      <w:bookmarkEnd w:id="1"/>
    </w:p>
    <w:p w:rsidR="00403879" w:rsidRDefault="00021BA0">
      <w:pPr>
        <w:pStyle w:val="2"/>
        <w:rPr>
          <w:color w:val="auto"/>
        </w:rPr>
      </w:pPr>
      <w:bookmarkStart w:id="2" w:name="_Toc160442080"/>
      <w:r>
        <w:rPr>
          <w:rFonts w:hint="eastAsia"/>
          <w:color w:val="auto"/>
        </w:rPr>
        <w:t>1</w:t>
      </w:r>
      <w:r>
        <w:rPr>
          <w:rFonts w:hint="eastAsia"/>
          <w:color w:val="auto"/>
        </w:rPr>
        <w:t>、气温</w:t>
      </w:r>
      <w:bookmarkEnd w:id="2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2月，全省平均气温-0.7℃</w:t>
      </w:r>
      <w:r>
        <w:rPr>
          <w:rFonts w:ascii="楷体_GB2312" w:eastAsia="楷体_GB2312" w:hint="default"/>
          <w:sz w:val="28"/>
          <w:szCs w:val="28"/>
        </w:rPr>
        <w:t>，较常</w:t>
      </w:r>
      <w:r>
        <w:rPr>
          <w:rFonts w:ascii="楷体_GB2312" w:eastAsia="楷体_GB2312"/>
          <w:sz w:val="28"/>
          <w:szCs w:val="28"/>
        </w:rPr>
        <w:t>年（-</w:t>
      </w:r>
      <w:r>
        <w:rPr>
          <w:rFonts w:ascii="楷体_GB2312" w:eastAsia="楷体_GB2312" w:hint="default"/>
          <w:sz w:val="28"/>
          <w:szCs w:val="28"/>
        </w:rPr>
        <w:t>0.4</w:t>
      </w:r>
      <w:r>
        <w:rPr>
          <w:rFonts w:ascii="楷体_GB2312" w:eastAsia="楷体_GB2312"/>
          <w:sz w:val="28"/>
          <w:szCs w:val="28"/>
        </w:rPr>
        <w:t>℃）偏低0</w:t>
      </w:r>
      <w:r>
        <w:rPr>
          <w:rFonts w:ascii="楷体_GB2312" w:eastAsia="楷体_GB2312" w:hint="default"/>
          <w:sz w:val="28"/>
          <w:szCs w:val="28"/>
        </w:rPr>
        <w:t>.</w:t>
      </w:r>
      <w:r>
        <w:rPr>
          <w:rFonts w:ascii="楷体_GB2312" w:eastAsia="楷体_GB2312"/>
          <w:sz w:val="28"/>
          <w:szCs w:val="28"/>
        </w:rPr>
        <w:t>3℃（图1）。各地平均气温在-14.6～2.7℃之间，长城以南平均气温在-4℃以上，其中廊坊中部和南部、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大部、保定南部及其以南的大部分等地区在0℃以上，邯郸市和峰峰均为2.7℃，为全省最高；张家口北部和承德的局部地区在-8℃以下，康保-14.6℃，为全省最低（图2）。</w:t>
      </w:r>
    </w:p>
    <w:p w:rsidR="00403879" w:rsidRDefault="00021BA0">
      <w:pPr>
        <w:pStyle w:val="ae"/>
        <w:keepNext/>
        <w:snapToGrid w:val="0"/>
        <w:spacing w:before="0" w:beforeAutospacing="0" w:after="0" w:afterAutospacing="0" w:line="360" w:lineRule="auto"/>
        <w:jc w:val="center"/>
        <w:rPr>
          <w:rFonts w:hint="default"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039995" cy="2519680"/>
            <wp:effectExtent l="0" t="0" r="0" b="0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03879" w:rsidRDefault="00021BA0">
      <w:pPr>
        <w:pStyle w:val="a3"/>
        <w:snapToGrid w:val="0"/>
        <w:spacing w:afterLines="50" w:after="156" w:line="360" w:lineRule="auto"/>
        <w:jc w:val="center"/>
        <w:rPr>
          <w:rFonts w:ascii="黑体" w:hAnsi="黑体"/>
          <w:sz w:val="28"/>
          <w:szCs w:val="28"/>
        </w:rPr>
      </w:pPr>
      <w:bookmarkStart w:id="3" w:name="_Ref7536249"/>
      <w:r>
        <w:rPr>
          <w:rFonts w:ascii="黑体" w:hAnsi="黑体"/>
          <w:sz w:val="21"/>
          <w:szCs w:val="21"/>
        </w:rPr>
        <w:t>图</w:t>
      </w:r>
      <w:bookmarkEnd w:id="3"/>
      <w:r w:rsidR="003271F2">
        <w:rPr>
          <w:rFonts w:ascii="黑体" w:hAnsi="黑体" w:hint="eastAsia"/>
          <w:sz w:val="21"/>
          <w:szCs w:val="21"/>
        </w:rPr>
        <w:t>1</w:t>
      </w:r>
      <w:r>
        <w:rPr>
          <w:rFonts w:ascii="黑体" w:hAnsi="黑体"/>
          <w:sz w:val="21"/>
          <w:szCs w:val="21"/>
        </w:rPr>
        <w:t xml:space="preserve"> 河北省2月平均气温历年变化</w:t>
      </w:r>
      <w:r>
        <w:rPr>
          <w:rFonts w:ascii="黑体" w:hAnsi="黑体" w:hint="eastAsia"/>
          <w:sz w:val="21"/>
          <w:szCs w:val="21"/>
        </w:rPr>
        <w:t>（℃）</w:t>
      </w:r>
    </w:p>
    <w:tbl>
      <w:tblPr>
        <w:tblW w:w="8464" w:type="dxa"/>
        <w:jc w:val="center"/>
        <w:tblLayout w:type="fixed"/>
        <w:tblLook w:val="04A0" w:firstRow="1" w:lastRow="0" w:firstColumn="1" w:lastColumn="0" w:noHBand="0" w:noVBand="1"/>
      </w:tblPr>
      <w:tblGrid>
        <w:gridCol w:w="4252"/>
        <w:gridCol w:w="4212"/>
      </w:tblGrid>
      <w:tr w:rsidR="00403879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403879" w:rsidRDefault="00021BA0">
            <w:pPr>
              <w:widowControl w:val="0"/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519680" cy="3690620"/>
                  <wp:effectExtent l="0" t="0" r="0" b="508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403879" w:rsidRDefault="00021BA0">
            <w:pPr>
              <w:widowControl w:val="0"/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519680" cy="3689985"/>
                  <wp:effectExtent l="0" t="0" r="0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79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403879" w:rsidRDefault="00021BA0">
            <w:pPr>
              <w:pStyle w:val="a3"/>
              <w:snapToGrid w:val="0"/>
              <w:jc w:val="center"/>
              <w:rPr>
                <w:rFonts w:ascii="黑体" w:hAnsi="宋体"/>
                <w:sz w:val="21"/>
                <w:szCs w:val="21"/>
              </w:rPr>
            </w:pPr>
            <w:bookmarkStart w:id="4" w:name="_Ref7536606"/>
            <w:r>
              <w:rPr>
                <w:rFonts w:ascii="黑体" w:hAnsi="宋体"/>
                <w:sz w:val="21"/>
                <w:szCs w:val="21"/>
              </w:rPr>
              <w:t>图</w:t>
            </w:r>
            <w:bookmarkEnd w:id="4"/>
            <w:r w:rsidR="003271F2">
              <w:rPr>
                <w:rFonts w:ascii="黑体" w:hAnsi="宋体" w:hint="eastAsia"/>
                <w:sz w:val="21"/>
                <w:szCs w:val="21"/>
              </w:rPr>
              <w:t>2</w:t>
            </w:r>
            <w:r>
              <w:rPr>
                <w:rFonts w:ascii="黑体" w:hAnsi="宋体"/>
                <w:sz w:val="21"/>
                <w:szCs w:val="21"/>
              </w:rPr>
              <w:t xml:space="preserve"> </w:t>
            </w:r>
            <w:r>
              <w:rPr>
                <w:rFonts w:ascii="黑体" w:hAnsi="宋体" w:hint="eastAsia"/>
                <w:sz w:val="21"/>
                <w:szCs w:val="21"/>
              </w:rPr>
              <w:t>河北省2024年</w:t>
            </w:r>
            <w:r>
              <w:rPr>
                <w:rFonts w:ascii="黑体" w:hAnsi="宋体"/>
                <w:sz w:val="21"/>
                <w:szCs w:val="21"/>
              </w:rPr>
              <w:t>2月</w:t>
            </w:r>
            <w:r>
              <w:rPr>
                <w:rFonts w:ascii="黑体" w:hAnsi="宋体" w:hint="eastAsia"/>
                <w:sz w:val="21"/>
                <w:szCs w:val="21"/>
              </w:rPr>
              <w:t>平均气温（℃）</w:t>
            </w:r>
          </w:p>
        </w:tc>
        <w:tc>
          <w:tcPr>
            <w:tcW w:w="4212" w:type="dxa"/>
            <w:shd w:val="clear" w:color="auto" w:fill="auto"/>
            <w:vAlign w:val="center"/>
          </w:tcPr>
          <w:p w:rsidR="00403879" w:rsidRDefault="00021BA0">
            <w:pPr>
              <w:pStyle w:val="a3"/>
              <w:snapToGrid w:val="0"/>
              <w:jc w:val="both"/>
            </w:pPr>
            <w:bookmarkStart w:id="5" w:name="_Ref7536614"/>
            <w:r>
              <w:rPr>
                <w:rFonts w:ascii="黑体" w:hAnsi="宋体"/>
                <w:sz w:val="21"/>
                <w:szCs w:val="21"/>
              </w:rPr>
              <w:t>图</w:t>
            </w:r>
            <w:bookmarkEnd w:id="5"/>
            <w:r w:rsidR="003271F2">
              <w:rPr>
                <w:rFonts w:ascii="黑体" w:hAnsi="宋体" w:hint="eastAsia"/>
                <w:sz w:val="21"/>
                <w:szCs w:val="21"/>
              </w:rPr>
              <w:t>3</w:t>
            </w:r>
            <w:r>
              <w:rPr>
                <w:rFonts w:ascii="黑体" w:hAnsi="宋体" w:hint="eastAsia"/>
                <w:sz w:val="21"/>
                <w:szCs w:val="21"/>
              </w:rPr>
              <w:t xml:space="preserve"> 河北省2024年</w:t>
            </w:r>
            <w:r>
              <w:rPr>
                <w:rFonts w:ascii="黑体" w:hAnsi="宋体"/>
                <w:sz w:val="21"/>
                <w:szCs w:val="21"/>
              </w:rPr>
              <w:t>2月</w:t>
            </w:r>
            <w:r>
              <w:rPr>
                <w:rFonts w:ascii="黑体" w:hAnsi="宋体" w:hint="eastAsia"/>
                <w:sz w:val="21"/>
                <w:szCs w:val="21"/>
              </w:rPr>
              <w:t>平均气温距平（℃）</w:t>
            </w:r>
          </w:p>
        </w:tc>
      </w:tr>
    </w:tbl>
    <w:p w:rsidR="00403879" w:rsidRDefault="00021BA0">
      <w:pPr>
        <w:pStyle w:val="ae"/>
        <w:snapToGrid w:val="0"/>
        <w:spacing w:beforeLines="100" w:before="312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与常年相比，全省平均气温属正常年份。空间分布上，除张家口西北部和南部等地区外，全省大部分地区气温接近常年（图3）。月内气温起伏大，上旬气温偏低，中旬气温异常偏高，为历史2月中旬第三高，其中丰润、滦南和乐亭3个县（市、区）的旬平均气温突破</w:t>
      </w:r>
      <w:r>
        <w:rPr>
          <w:rFonts w:ascii="楷体_GB2312" w:eastAsia="楷体_GB2312"/>
          <w:sz w:val="28"/>
          <w:szCs w:val="28"/>
        </w:rPr>
        <w:lastRenderedPageBreak/>
        <w:t>历史2月中旬最大值；下旬气温较常年同期（2月下旬）偏低3.3℃，为2006年以来最低。。</w:t>
      </w:r>
    </w:p>
    <w:p w:rsidR="00403879" w:rsidRDefault="00021BA0">
      <w:pPr>
        <w:pStyle w:val="2"/>
        <w:spacing w:before="156" w:after="156"/>
        <w:rPr>
          <w:color w:val="auto"/>
        </w:rPr>
      </w:pPr>
      <w:bookmarkStart w:id="6" w:name="_Toc160442081"/>
      <w:r>
        <w:rPr>
          <w:color w:val="auto"/>
        </w:rPr>
        <w:t>2</w:t>
      </w:r>
      <w:r>
        <w:rPr>
          <w:color w:val="auto"/>
        </w:rPr>
        <w:t>、降水</w:t>
      </w:r>
      <w:bookmarkEnd w:id="6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2月</w:t>
      </w:r>
      <w:r>
        <w:rPr>
          <w:rFonts w:ascii="楷体_GB2312" w:eastAsia="楷体_GB2312"/>
          <w:sz w:val="28"/>
          <w:szCs w:val="28"/>
        </w:rPr>
        <w:t>，全省平均降水量</w:t>
      </w:r>
      <w:r>
        <w:rPr>
          <w:rFonts w:ascii="楷体_GB2312" w:eastAsia="楷体_GB2312" w:hint="default"/>
          <w:sz w:val="28"/>
          <w:szCs w:val="28"/>
        </w:rPr>
        <w:t>11.5</w:t>
      </w:r>
      <w:r>
        <w:rPr>
          <w:rFonts w:ascii="楷体_GB2312" w:eastAsia="楷体_GB2312"/>
          <w:sz w:val="28"/>
          <w:szCs w:val="28"/>
        </w:rPr>
        <w:t>毫米，较常年（</w:t>
      </w:r>
      <w:r>
        <w:rPr>
          <w:rFonts w:ascii="楷体_GB2312" w:eastAsia="楷体_GB2312" w:hint="default"/>
          <w:sz w:val="28"/>
          <w:szCs w:val="28"/>
        </w:rPr>
        <w:t>5.4</w:t>
      </w:r>
      <w:r>
        <w:rPr>
          <w:rFonts w:ascii="楷体_GB2312" w:eastAsia="楷体_GB2312"/>
          <w:sz w:val="28"/>
          <w:szCs w:val="28"/>
        </w:rPr>
        <w:t>毫米）偏多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.1倍（图4）。各地降水量在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27.0</w:t>
      </w:r>
      <w:r>
        <w:rPr>
          <w:rFonts w:ascii="楷体_GB2312" w:eastAsia="楷体_GB2312"/>
          <w:sz w:val="28"/>
          <w:szCs w:val="28"/>
        </w:rPr>
        <w:t>毫米之间，中南部的大部分等地区在</w:t>
      </w: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毫米以上，保定、石家庄、沧州和邯郸四市的部分地区超过2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毫米，沧州市区27</w:t>
      </w:r>
      <w:r>
        <w:rPr>
          <w:rFonts w:ascii="楷体_GB2312" w:eastAsia="楷体_GB2312" w:hint="default"/>
          <w:sz w:val="28"/>
          <w:szCs w:val="28"/>
        </w:rPr>
        <w:t>.0</w:t>
      </w:r>
      <w:r>
        <w:rPr>
          <w:rFonts w:ascii="楷体_GB2312" w:eastAsia="楷体_GB2312"/>
          <w:sz w:val="28"/>
          <w:szCs w:val="28"/>
        </w:rPr>
        <w:t>毫米为全省最多（图5）。承德地区的丰宁月内无有效降水出现。</w:t>
      </w:r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jc w:val="center"/>
        <w:rPr>
          <w:rFonts w:hint="default"/>
          <w:color w:val="FF0000"/>
        </w:rPr>
      </w:pPr>
      <w:r>
        <w:rPr>
          <w:noProof/>
        </w:rPr>
        <w:drawing>
          <wp:inline distT="0" distB="0" distL="0" distR="0">
            <wp:extent cx="5039995" cy="2375535"/>
            <wp:effectExtent l="0" t="0" r="8255" b="5715"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03879" w:rsidRDefault="00021BA0">
      <w:pPr>
        <w:pStyle w:val="a3"/>
        <w:snapToGrid w:val="0"/>
        <w:jc w:val="center"/>
        <w:rPr>
          <w:rFonts w:ascii="黑体" w:hAnsi="宋体"/>
          <w:sz w:val="21"/>
          <w:szCs w:val="21"/>
        </w:rPr>
      </w:pPr>
      <w:bookmarkStart w:id="7" w:name="_Ref7536682"/>
      <w:r>
        <w:rPr>
          <w:rFonts w:ascii="黑体" w:hAnsi="宋体"/>
          <w:sz w:val="21"/>
          <w:szCs w:val="21"/>
        </w:rPr>
        <w:t>图</w:t>
      </w:r>
      <w:bookmarkEnd w:id="7"/>
      <w:r w:rsidR="003271F2">
        <w:rPr>
          <w:rFonts w:ascii="黑体" w:hAnsi="宋体"/>
          <w:sz w:val="21"/>
          <w:szCs w:val="21"/>
        </w:rPr>
        <w:t>4</w:t>
      </w:r>
      <w:r>
        <w:rPr>
          <w:rFonts w:ascii="黑体" w:hAnsi="宋体"/>
          <w:sz w:val="21"/>
          <w:szCs w:val="21"/>
        </w:rPr>
        <w:t xml:space="preserve"> 河北省2月降水量历年变化（毫米）</w:t>
      </w:r>
    </w:p>
    <w:p w:rsidR="00403879" w:rsidRDefault="00403879">
      <w:pPr>
        <w:rPr>
          <w:color w:val="FF0000"/>
        </w:rPr>
      </w:pPr>
    </w:p>
    <w:tbl>
      <w:tblPr>
        <w:tblW w:w="8784" w:type="dxa"/>
        <w:tblLayout w:type="fixed"/>
        <w:tblLook w:val="04A0" w:firstRow="1" w:lastRow="0" w:firstColumn="1" w:lastColumn="0" w:noHBand="0" w:noVBand="1"/>
      </w:tblPr>
      <w:tblGrid>
        <w:gridCol w:w="4191"/>
        <w:gridCol w:w="4593"/>
      </w:tblGrid>
      <w:tr w:rsidR="00403879">
        <w:tc>
          <w:tcPr>
            <w:tcW w:w="4191" w:type="dxa"/>
            <w:shd w:val="clear" w:color="auto" w:fill="auto"/>
            <w:vAlign w:val="center"/>
          </w:tcPr>
          <w:p w:rsidR="00403879" w:rsidRDefault="00021BA0">
            <w:pPr>
              <w:widowControl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lastRenderedPageBreak/>
              <w:drawing>
                <wp:inline distT="0" distB="0" distL="0" distR="0">
                  <wp:extent cx="2519680" cy="3689985"/>
                  <wp:effectExtent l="0" t="0" r="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shd w:val="clear" w:color="auto" w:fill="auto"/>
            <w:vAlign w:val="center"/>
          </w:tcPr>
          <w:p w:rsidR="00403879" w:rsidRDefault="00021BA0">
            <w:pPr>
              <w:widowControl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79">
        <w:trPr>
          <w:trHeight w:val="119"/>
        </w:trPr>
        <w:tc>
          <w:tcPr>
            <w:tcW w:w="4191" w:type="dxa"/>
            <w:shd w:val="clear" w:color="auto" w:fill="auto"/>
            <w:vAlign w:val="center"/>
          </w:tcPr>
          <w:p w:rsidR="00403879" w:rsidRDefault="00021BA0" w:rsidP="003271F2">
            <w:pPr>
              <w:pStyle w:val="a3"/>
              <w:snapToGrid w:val="0"/>
              <w:jc w:val="center"/>
            </w:pPr>
            <w:bookmarkStart w:id="8" w:name="_Ref7536784"/>
            <w:r>
              <w:rPr>
                <w:rFonts w:ascii="黑体" w:hAnsi="宋体"/>
                <w:sz w:val="21"/>
                <w:szCs w:val="21"/>
              </w:rPr>
              <w:t>图</w:t>
            </w:r>
            <w:bookmarkEnd w:id="8"/>
            <w:r w:rsidR="003271F2">
              <w:rPr>
                <w:rFonts w:ascii="黑体" w:hAnsi="宋体"/>
                <w:sz w:val="21"/>
                <w:szCs w:val="21"/>
              </w:rPr>
              <w:t>5</w:t>
            </w:r>
            <w:r>
              <w:rPr>
                <w:rFonts w:ascii="黑体" w:hAnsi="宋体" w:hint="eastAsia"/>
                <w:sz w:val="21"/>
                <w:szCs w:val="21"/>
              </w:rPr>
              <w:t xml:space="preserve"> 河北省202</w:t>
            </w:r>
            <w:r>
              <w:rPr>
                <w:rFonts w:ascii="黑体" w:hAnsi="宋体"/>
                <w:sz w:val="21"/>
                <w:szCs w:val="21"/>
              </w:rPr>
              <w:t>4</w:t>
            </w:r>
            <w:r>
              <w:rPr>
                <w:rFonts w:ascii="黑体" w:hAnsi="宋体" w:hint="eastAsia"/>
                <w:sz w:val="21"/>
                <w:szCs w:val="21"/>
              </w:rPr>
              <w:t>年</w:t>
            </w:r>
            <w:r>
              <w:rPr>
                <w:rFonts w:ascii="黑体" w:hAnsi="宋体"/>
                <w:sz w:val="21"/>
                <w:szCs w:val="21"/>
              </w:rPr>
              <w:t>2月</w:t>
            </w:r>
            <w:r>
              <w:rPr>
                <w:rFonts w:ascii="黑体" w:hAnsi="宋体" w:hint="eastAsia"/>
                <w:sz w:val="21"/>
                <w:szCs w:val="21"/>
              </w:rPr>
              <w:t>降水量（毫米）</w:t>
            </w:r>
          </w:p>
        </w:tc>
        <w:tc>
          <w:tcPr>
            <w:tcW w:w="4593" w:type="dxa"/>
            <w:shd w:val="clear" w:color="auto" w:fill="auto"/>
            <w:vAlign w:val="center"/>
          </w:tcPr>
          <w:p w:rsidR="00403879" w:rsidRDefault="00021BA0" w:rsidP="003271F2">
            <w:pPr>
              <w:pStyle w:val="a3"/>
              <w:snapToGrid w:val="0"/>
              <w:jc w:val="center"/>
            </w:pPr>
            <w:bookmarkStart w:id="9" w:name="_Ref7536789"/>
            <w:r>
              <w:rPr>
                <w:rFonts w:ascii="黑体" w:hAnsi="宋体"/>
                <w:sz w:val="21"/>
                <w:szCs w:val="21"/>
              </w:rPr>
              <w:t>图</w:t>
            </w:r>
            <w:bookmarkEnd w:id="9"/>
            <w:r w:rsidR="003271F2">
              <w:rPr>
                <w:rFonts w:ascii="黑体" w:hAnsi="宋体"/>
                <w:sz w:val="21"/>
                <w:szCs w:val="21"/>
              </w:rPr>
              <w:t>6</w:t>
            </w:r>
            <w:r>
              <w:rPr>
                <w:rFonts w:ascii="黑体" w:hAnsi="宋体" w:hint="eastAsia"/>
                <w:sz w:val="21"/>
                <w:szCs w:val="21"/>
              </w:rPr>
              <w:t xml:space="preserve"> 河北省202</w:t>
            </w:r>
            <w:r>
              <w:rPr>
                <w:rFonts w:ascii="黑体" w:hAnsi="宋体"/>
                <w:sz w:val="21"/>
                <w:szCs w:val="21"/>
              </w:rPr>
              <w:t>4</w:t>
            </w:r>
            <w:r>
              <w:rPr>
                <w:rFonts w:ascii="黑体" w:hAnsi="宋体" w:hint="eastAsia"/>
                <w:sz w:val="21"/>
                <w:szCs w:val="21"/>
              </w:rPr>
              <w:t>年</w:t>
            </w:r>
            <w:r>
              <w:rPr>
                <w:rFonts w:ascii="黑体" w:hAnsi="宋体"/>
                <w:sz w:val="21"/>
                <w:szCs w:val="21"/>
              </w:rPr>
              <w:t>2月</w:t>
            </w:r>
            <w:r>
              <w:rPr>
                <w:rFonts w:ascii="黑体" w:hAnsi="宋体" w:hint="eastAsia"/>
                <w:sz w:val="21"/>
                <w:szCs w:val="21"/>
              </w:rPr>
              <w:t>降水距平百分率（%）</w:t>
            </w:r>
          </w:p>
        </w:tc>
      </w:tr>
    </w:tbl>
    <w:p w:rsidR="00403879" w:rsidRDefault="00021BA0">
      <w:pPr>
        <w:pStyle w:val="ae"/>
        <w:snapToGrid w:val="0"/>
        <w:spacing w:beforeLines="100" w:before="312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与常年相比，全省平均降水量异常偏多。空间分布上，西部和中南部的大部分地区降水普遍偏多，其中保定中南部、石家庄中北部、衡水北部以及沧州和张家口的局部等地区偏多超过2倍，曲阳和唐县偏多超过4倍；承德大部、唐山中东部和秦皇岛西北部降水偏少25%以上，其中承德的局部地区偏少超过80%（图6）。</w:t>
      </w:r>
    </w:p>
    <w:p w:rsidR="00403879" w:rsidRDefault="00021BA0">
      <w:pPr>
        <w:pStyle w:val="2"/>
        <w:spacing w:before="156" w:after="156"/>
        <w:rPr>
          <w:color w:val="auto"/>
        </w:rPr>
      </w:pPr>
      <w:bookmarkStart w:id="10" w:name="_Toc160442082"/>
      <w:r>
        <w:rPr>
          <w:color w:val="auto"/>
        </w:rPr>
        <w:t>3</w:t>
      </w:r>
      <w:r>
        <w:rPr>
          <w:color w:val="auto"/>
        </w:rPr>
        <w:t>、</w:t>
      </w:r>
      <w:r>
        <w:rPr>
          <w:rFonts w:hint="eastAsia"/>
          <w:color w:val="auto"/>
        </w:rPr>
        <w:t>日照</w:t>
      </w:r>
      <w:bookmarkEnd w:id="10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2月</w:t>
      </w:r>
      <w:r>
        <w:rPr>
          <w:rFonts w:ascii="楷体_GB2312" w:eastAsia="楷体_GB2312"/>
          <w:sz w:val="28"/>
          <w:szCs w:val="28"/>
        </w:rPr>
        <w:t>，全省平均日照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5</w:t>
      </w:r>
      <w:r>
        <w:rPr>
          <w:rFonts w:ascii="楷体_GB2312" w:eastAsia="楷体_GB2312" w:hint="default"/>
          <w:sz w:val="28"/>
          <w:szCs w:val="28"/>
        </w:rPr>
        <w:t>9.7</w:t>
      </w:r>
      <w:r>
        <w:rPr>
          <w:rFonts w:ascii="楷体_GB2312" w:eastAsia="楷体_GB2312"/>
          <w:sz w:val="28"/>
          <w:szCs w:val="28"/>
        </w:rPr>
        <w:t>小时，较常年同期偏少13.2小时（图7）。各地日照时数在</w:t>
      </w:r>
      <w:r>
        <w:rPr>
          <w:rFonts w:ascii="楷体_GB2312" w:eastAsia="楷体_GB2312" w:hint="default"/>
          <w:sz w:val="28"/>
          <w:szCs w:val="28"/>
        </w:rPr>
        <w:t>12</w:t>
      </w:r>
      <w:r>
        <w:rPr>
          <w:rFonts w:ascii="楷体_GB2312" w:eastAsia="楷体_GB2312"/>
          <w:sz w:val="28"/>
          <w:szCs w:val="28"/>
        </w:rPr>
        <w:t>6.4～199.8小时之间，冀中、北的大部分地区日照时数在</w:t>
      </w:r>
      <w:r>
        <w:rPr>
          <w:rFonts w:ascii="楷体_GB2312" w:eastAsia="楷体_GB2312" w:hint="default"/>
          <w:sz w:val="28"/>
          <w:szCs w:val="28"/>
        </w:rPr>
        <w:t>150</w:t>
      </w:r>
      <w:r>
        <w:rPr>
          <w:rFonts w:ascii="楷体_GB2312" w:eastAsia="楷体_GB2312"/>
          <w:sz w:val="28"/>
          <w:szCs w:val="28"/>
        </w:rPr>
        <w:t>小时以上，宽城199.8小时，为全省最多（图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f1"/>
        <w:tblW w:w="85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18"/>
        <w:gridCol w:w="231"/>
      </w:tblGrid>
      <w:tr w:rsidR="00403879">
        <w:trPr>
          <w:gridAfter w:val="1"/>
          <w:wAfter w:w="231" w:type="dxa"/>
          <w:jc w:val="center"/>
        </w:trPr>
        <w:tc>
          <w:tcPr>
            <w:tcW w:w="8302" w:type="dxa"/>
            <w:gridSpan w:val="2"/>
            <w:vAlign w:val="center"/>
          </w:tcPr>
          <w:p w:rsidR="00403879" w:rsidRDefault="00021BA0">
            <w:pPr>
              <w:pStyle w:val="ae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color w:val="FF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31105" cy="2488565"/>
                  <wp:effectExtent l="0" t="0" r="0" b="6985"/>
                  <wp:docPr id="19" name="图表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403879">
        <w:trPr>
          <w:gridAfter w:val="1"/>
          <w:wAfter w:w="231" w:type="dxa"/>
          <w:jc w:val="center"/>
        </w:trPr>
        <w:tc>
          <w:tcPr>
            <w:tcW w:w="8302" w:type="dxa"/>
            <w:gridSpan w:val="2"/>
            <w:vAlign w:val="center"/>
          </w:tcPr>
          <w:p w:rsidR="00403879" w:rsidRDefault="00021BA0" w:rsidP="003271F2">
            <w:pPr>
              <w:snapToGrid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>
              <w:rPr>
                <w:rFonts w:ascii="黑体" w:eastAsia="黑体" w:hAnsi="宋体"/>
                <w:sz w:val="21"/>
                <w:szCs w:val="21"/>
              </w:rPr>
              <w:t>图</w:t>
            </w:r>
            <w:r w:rsidR="003271F2">
              <w:rPr>
                <w:rFonts w:ascii="黑体" w:eastAsia="黑体" w:hAnsi="宋体"/>
                <w:sz w:val="21"/>
                <w:szCs w:val="21"/>
              </w:rPr>
              <w:t>7</w:t>
            </w:r>
            <w:r>
              <w:rPr>
                <w:rFonts w:ascii="黑体" w:eastAsia="黑体" w:hAnsi="宋体"/>
                <w:sz w:val="21"/>
                <w:szCs w:val="21"/>
              </w:rPr>
              <w:t xml:space="preserve"> 河北省2月平均日照时数历年变化（小时）</w:t>
            </w:r>
          </w:p>
        </w:tc>
      </w:tr>
      <w:tr w:rsidR="00403879">
        <w:trPr>
          <w:jc w:val="center"/>
        </w:trPr>
        <w:tc>
          <w:tcPr>
            <w:tcW w:w="4184" w:type="dxa"/>
          </w:tcPr>
          <w:p w:rsidR="00403879" w:rsidRDefault="00021BA0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sz w:val="21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  <w:gridSpan w:val="2"/>
          </w:tcPr>
          <w:p w:rsidR="00403879" w:rsidRDefault="00021BA0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sz w:val="21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79">
        <w:trPr>
          <w:jc w:val="center"/>
        </w:trPr>
        <w:tc>
          <w:tcPr>
            <w:tcW w:w="4184" w:type="dxa"/>
          </w:tcPr>
          <w:p w:rsidR="00403879" w:rsidRDefault="00021BA0" w:rsidP="003271F2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rFonts w:ascii="黑体" w:eastAsia="黑体" w:hAnsi="宋体"/>
                <w:sz w:val="21"/>
                <w:szCs w:val="21"/>
              </w:rPr>
              <w:t>图</w:t>
            </w:r>
            <w:r w:rsidR="003271F2">
              <w:rPr>
                <w:rFonts w:ascii="黑体" w:eastAsia="黑体" w:hAnsi="宋体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sz w:val="21"/>
                <w:szCs w:val="21"/>
              </w:rPr>
              <w:t xml:space="preserve"> 河北省202</w:t>
            </w:r>
            <w:r>
              <w:rPr>
                <w:rFonts w:ascii="黑体" w:eastAsia="黑体" w:hAnsi="宋体"/>
                <w:sz w:val="21"/>
                <w:szCs w:val="21"/>
              </w:rPr>
              <w:t>4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sz w:val="21"/>
                <w:szCs w:val="21"/>
              </w:rPr>
              <w:t>2月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日照时数（小时）</w:t>
            </w:r>
          </w:p>
        </w:tc>
        <w:tc>
          <w:tcPr>
            <w:tcW w:w="4349" w:type="dxa"/>
            <w:gridSpan w:val="2"/>
          </w:tcPr>
          <w:p w:rsidR="00403879" w:rsidRDefault="00021BA0" w:rsidP="003271F2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rFonts w:ascii="黑体" w:eastAsia="黑体" w:hAnsi="宋体"/>
                <w:sz w:val="21"/>
                <w:szCs w:val="21"/>
              </w:rPr>
              <w:t>图</w:t>
            </w:r>
            <w:r w:rsidR="003271F2">
              <w:rPr>
                <w:rFonts w:ascii="黑体" w:eastAsia="黑体" w:hAnsi="宋体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sz w:val="21"/>
                <w:szCs w:val="21"/>
              </w:rPr>
              <w:t xml:space="preserve"> 河北省202</w:t>
            </w:r>
            <w:r>
              <w:rPr>
                <w:rFonts w:ascii="黑体" w:eastAsia="黑体" w:hAnsi="宋体"/>
                <w:sz w:val="21"/>
                <w:szCs w:val="21"/>
              </w:rPr>
              <w:t>4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sz w:val="21"/>
                <w:szCs w:val="21"/>
              </w:rPr>
              <w:t>2月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日照时数距平（小时）</w:t>
            </w:r>
          </w:p>
        </w:tc>
      </w:tr>
    </w:tbl>
    <w:p w:rsidR="00403879" w:rsidRDefault="00021BA0">
      <w:pPr>
        <w:spacing w:line="360" w:lineRule="auto"/>
        <w:ind w:firstLineChars="200" w:firstLine="560"/>
      </w:pPr>
      <w:r>
        <w:rPr>
          <w:rFonts w:ascii="楷体_GB2312" w:eastAsia="楷体_GB2312"/>
          <w:sz w:val="28"/>
          <w:szCs w:val="28"/>
        </w:rPr>
        <w:t>与常年相比，全省平均日照时数属正常年份。空间分布上，张家口大部、承德西部、保定西部、秦皇岛南部和沧州中南部等地区日照时数较常年偏少20小时以上，阳原偏少60.6小时；其他地区接近常年（图9）。</w:t>
      </w:r>
    </w:p>
    <w:p w:rsidR="00403879" w:rsidRDefault="00021BA0">
      <w:pPr>
        <w:pStyle w:val="1"/>
        <w:rPr>
          <w:color w:val="auto"/>
        </w:rPr>
      </w:pPr>
      <w:bookmarkStart w:id="11" w:name="_Toc160442083"/>
      <w:r>
        <w:rPr>
          <w:color w:val="auto"/>
        </w:rPr>
        <w:lastRenderedPageBreak/>
        <w:t>三、主要天气气候事件</w:t>
      </w:r>
      <w:bookmarkEnd w:id="11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bookmarkStart w:id="12" w:name="_Toc391997790"/>
      <w:bookmarkStart w:id="13" w:name="_Hlk7622026"/>
      <w:r>
        <w:rPr>
          <w:rFonts w:ascii="楷体_GB2312" w:eastAsia="楷体_GB2312"/>
          <w:sz w:val="28"/>
          <w:szCs w:val="28"/>
        </w:rPr>
        <w:t>2024年</w:t>
      </w:r>
      <w:r>
        <w:rPr>
          <w:rFonts w:ascii="楷体_GB2312" w:eastAsia="楷体_GB2312" w:hint="default"/>
          <w:sz w:val="28"/>
          <w:szCs w:val="28"/>
        </w:rPr>
        <w:t>2月</w:t>
      </w:r>
      <w:r>
        <w:rPr>
          <w:rFonts w:ascii="楷体_GB2312" w:eastAsia="楷体_GB2312"/>
          <w:sz w:val="28"/>
          <w:szCs w:val="28"/>
        </w:rPr>
        <w:t>全省主要出现的天气气候事件为降雪和寒潮。</w:t>
      </w:r>
    </w:p>
    <w:p w:rsidR="00403879" w:rsidRDefault="00021BA0">
      <w:pPr>
        <w:pStyle w:val="2"/>
        <w:rPr>
          <w:color w:val="auto"/>
        </w:rPr>
      </w:pPr>
      <w:bookmarkStart w:id="14" w:name="_Toc160442084"/>
      <w:r>
        <w:rPr>
          <w:color w:val="auto"/>
        </w:rPr>
        <w:t>1</w:t>
      </w:r>
      <w:r>
        <w:rPr>
          <w:rFonts w:hint="eastAsia"/>
          <w:color w:val="auto"/>
        </w:rPr>
        <w:t>、降雪</w:t>
      </w:r>
      <w:bookmarkEnd w:id="14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bookmarkStart w:id="15" w:name="_GoBack"/>
      <w:r>
        <w:rPr>
          <w:rFonts w:ascii="楷体_GB2312" w:eastAsia="楷体_GB2312"/>
          <w:sz w:val="28"/>
          <w:szCs w:val="28"/>
        </w:rPr>
        <w:t>2月，全省共出现降雪4</w:t>
      </w:r>
      <w:r>
        <w:rPr>
          <w:rFonts w:ascii="楷体_GB2312" w:eastAsia="楷体_GB2312" w:hint="default"/>
          <w:sz w:val="28"/>
          <w:szCs w:val="28"/>
        </w:rPr>
        <w:t>85</w:t>
      </w:r>
      <w:r>
        <w:rPr>
          <w:rFonts w:ascii="楷体_GB2312" w:eastAsia="楷体_GB2312"/>
          <w:sz w:val="28"/>
          <w:szCs w:val="28"/>
        </w:rPr>
        <w:t>站次，较常年（</w:t>
      </w:r>
      <w:r>
        <w:rPr>
          <w:rFonts w:ascii="楷体_GB2312" w:eastAsia="楷体_GB2312" w:hint="default"/>
          <w:sz w:val="28"/>
          <w:szCs w:val="28"/>
        </w:rPr>
        <w:t>401.6</w:t>
      </w:r>
      <w:r>
        <w:rPr>
          <w:rFonts w:ascii="楷体_GB2312" w:eastAsia="楷体_GB2312"/>
          <w:sz w:val="28"/>
          <w:szCs w:val="28"/>
        </w:rPr>
        <w:t>站次）偏多</w:t>
      </w:r>
      <w:r>
        <w:rPr>
          <w:rFonts w:ascii="楷体_GB2312" w:eastAsia="楷体_GB2312" w:hint="default"/>
          <w:sz w:val="28"/>
          <w:szCs w:val="28"/>
        </w:rPr>
        <w:t>20.8%</w:t>
      </w:r>
      <w:r>
        <w:rPr>
          <w:rFonts w:ascii="楷体_GB2312" w:eastAsia="楷体_GB2312"/>
          <w:sz w:val="28"/>
          <w:szCs w:val="28"/>
        </w:rPr>
        <w:t>，为近五年来同期最多。降雪天气主要出现在2月1日、3～5日和20～21日，其中20～21日的过程影响较大。</w:t>
      </w:r>
    </w:p>
    <w:p w:rsidR="00403879" w:rsidRDefault="00021BA0">
      <w:pPr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 w:hint="eastAsia"/>
          <w:sz w:val="28"/>
          <w:szCs w:val="28"/>
        </w:rPr>
        <w:t>受冷空气影响，2月20～21日，全省出现大范围降雪天气过程，142个国家气象站有13</w:t>
      </w:r>
      <w:r>
        <w:rPr>
          <w:rFonts w:ascii="楷体_GB2312" w:eastAsia="楷体_GB2312" w:hAnsi="宋体"/>
          <w:sz w:val="28"/>
          <w:szCs w:val="28"/>
        </w:rPr>
        <w:t>7</w:t>
      </w:r>
      <w:r>
        <w:rPr>
          <w:rFonts w:ascii="楷体_GB2312" w:eastAsia="楷体_GB2312" w:hAnsi="宋体" w:hint="eastAsia"/>
          <w:sz w:val="28"/>
          <w:szCs w:val="28"/>
        </w:rPr>
        <w:t>个站出现降雪，全省平均累计过程降水量9.9毫米，较常年2月整月降水（5.4毫米）偏多83%，中南部大部分地区降水量超过10毫米，石家庄中部、保定南部、沧州局部等13个县（市、区）到达20毫米及以上（图10），降水量最大值出现在沧州市区达25.6毫米，石家庄市区过程降雪量21.4</w:t>
      </w:r>
      <w:bookmarkEnd w:id="15"/>
      <w:r>
        <w:rPr>
          <w:rFonts w:ascii="楷体_GB2312" w:eastAsia="楷体_GB2312" w:hAnsi="宋体"/>
          <w:sz w:val="28"/>
          <w:szCs w:val="28"/>
        </w:rPr>
        <w:t>毫米。过程中，</w:t>
      </w:r>
      <w:r>
        <w:rPr>
          <w:rFonts w:ascii="楷体_GB2312" w:eastAsia="楷体_GB2312" w:hAnsi="宋体" w:hint="eastAsia"/>
          <w:sz w:val="28"/>
          <w:szCs w:val="28"/>
        </w:rPr>
        <w:t>中南部地区有3</w:t>
      </w:r>
      <w:r>
        <w:rPr>
          <w:rFonts w:ascii="楷体_GB2312" w:eastAsia="楷体_GB2312" w:hAnsi="宋体"/>
          <w:sz w:val="28"/>
          <w:szCs w:val="28"/>
        </w:rPr>
        <w:t>3</w:t>
      </w:r>
      <w:r>
        <w:rPr>
          <w:rFonts w:ascii="楷体_GB2312" w:eastAsia="楷体_GB2312" w:hAnsi="宋体" w:hint="eastAsia"/>
          <w:sz w:val="28"/>
          <w:szCs w:val="28"/>
        </w:rPr>
        <w:t>个县（市、区）日最大降水量超过10毫米（达暴雪等级），17个县（市、区）的日最大降水量突破本地2月中旬历史最大值，其中唐县（19.2毫米）、正定（18.1毫米）和顺平（18毫米）等8个县（市、区）的日最大降水量突破本地2月历史最大值(图11)。期间，全省130个国家站监测到积雪，各地积雪深度在1～23厘米，其中50个县（市、区）的日最大积雪深度到达或超过10厘米，主要分布在保定大部、</w:t>
      </w:r>
      <w:proofErr w:type="gramStart"/>
      <w:r>
        <w:rPr>
          <w:rFonts w:ascii="楷体_GB2312" w:eastAsia="楷体_GB2312" w:hAnsi="宋体" w:hint="eastAsia"/>
          <w:sz w:val="28"/>
          <w:szCs w:val="28"/>
        </w:rPr>
        <w:t>雄安新区</w:t>
      </w:r>
      <w:proofErr w:type="gramEnd"/>
      <w:r>
        <w:rPr>
          <w:rFonts w:ascii="楷体_GB2312" w:eastAsia="楷体_GB2312" w:hAnsi="宋体" w:hint="eastAsia"/>
          <w:sz w:val="28"/>
          <w:szCs w:val="28"/>
        </w:rPr>
        <w:t>南部、沧州北部、石家庄大部、衡水北部、邢台中部以及邯郸西部等地；井陉（20厘米）、曲阳（19厘米）和石家庄（19厘米）等10个县（市、区）的日最大积雪深度达到或突破本站2月历史极值（表1）。</w:t>
      </w:r>
    </w:p>
    <w:p w:rsidR="00403879" w:rsidRDefault="00021BA0">
      <w:pPr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 w:hint="eastAsia"/>
          <w:sz w:val="28"/>
          <w:szCs w:val="28"/>
        </w:rPr>
        <w:lastRenderedPageBreak/>
        <w:t>受降雪天气影响，全省多条高速站口临时关闭，石家庄市区部分路段实施交通管制，部分公交临时改道绕行，抱犊寨、龙泉古镇等部分旅游景点临时关闭，多趟涉及石家庄的列车停运。</w:t>
      </w:r>
    </w:p>
    <w:tbl>
      <w:tblPr>
        <w:tblStyle w:val="af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3"/>
        <w:gridCol w:w="4179"/>
      </w:tblGrid>
      <w:tr w:rsidR="00403879">
        <w:trPr>
          <w:jc w:val="center"/>
        </w:trPr>
        <w:tc>
          <w:tcPr>
            <w:tcW w:w="2486" w:type="pct"/>
            <w:tcMar>
              <w:left w:w="28" w:type="dxa"/>
              <w:right w:w="28" w:type="dxa"/>
            </w:tcMar>
          </w:tcPr>
          <w:p w:rsidR="00403879" w:rsidRDefault="00021BA0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noProof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pct"/>
            <w:tcMar>
              <w:left w:w="28" w:type="dxa"/>
              <w:right w:w="28" w:type="dxa"/>
            </w:tcMar>
          </w:tcPr>
          <w:p w:rsidR="00403879" w:rsidRDefault="00021BA0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noProof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79">
        <w:trPr>
          <w:trHeight w:val="257"/>
          <w:jc w:val="center"/>
        </w:trPr>
        <w:tc>
          <w:tcPr>
            <w:tcW w:w="2486" w:type="pct"/>
            <w:tcMar>
              <w:left w:w="28" w:type="dxa"/>
              <w:right w:w="28" w:type="dxa"/>
            </w:tcMar>
            <w:vAlign w:val="center"/>
          </w:tcPr>
          <w:p w:rsidR="00403879" w:rsidRDefault="00021BA0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图1</w:t>
            </w:r>
            <w:r>
              <w:rPr>
                <w:rFonts w:ascii="黑体" w:eastAsia="黑体" w:hAnsi="黑体"/>
                <w:sz w:val="21"/>
                <w:szCs w:val="21"/>
              </w:rPr>
              <w:t xml:space="preserve">0 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>
              <w:rPr>
                <w:rFonts w:ascii="黑体" w:eastAsia="黑体" w:hAnsi="黑体"/>
                <w:sz w:val="21"/>
                <w:szCs w:val="21"/>
              </w:rPr>
              <w:t>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4年</w:t>
            </w:r>
            <w:r>
              <w:rPr>
                <w:rFonts w:ascii="黑体" w:eastAsia="黑体" w:hAnsi="黑体"/>
                <w:sz w:val="21"/>
                <w:szCs w:val="21"/>
              </w:rPr>
              <w:t>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月20～21日降水量分布（毫米）</w:t>
            </w:r>
          </w:p>
        </w:tc>
        <w:tc>
          <w:tcPr>
            <w:tcW w:w="2514" w:type="pct"/>
            <w:tcMar>
              <w:left w:w="28" w:type="dxa"/>
              <w:right w:w="28" w:type="dxa"/>
            </w:tcMar>
            <w:vAlign w:val="center"/>
          </w:tcPr>
          <w:p w:rsidR="00403879" w:rsidRDefault="00021BA0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>
              <w:rPr>
                <w:rFonts w:ascii="黑体" w:eastAsia="黑体" w:hAnsi="黑体"/>
                <w:sz w:val="21"/>
                <w:szCs w:val="21"/>
              </w:rPr>
              <w:t xml:space="preserve">11 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>
              <w:rPr>
                <w:rFonts w:ascii="黑体" w:eastAsia="黑体" w:hAnsi="黑体"/>
                <w:sz w:val="21"/>
                <w:szCs w:val="21"/>
              </w:rPr>
              <w:t>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4年</w:t>
            </w:r>
            <w:r>
              <w:rPr>
                <w:rFonts w:ascii="黑体" w:eastAsia="黑体" w:hAnsi="黑体"/>
                <w:sz w:val="21"/>
                <w:szCs w:val="21"/>
              </w:rPr>
              <w:t>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月20～21日单日最大降水量历史2月排序</w:t>
            </w:r>
          </w:p>
        </w:tc>
      </w:tr>
    </w:tbl>
    <w:p w:rsidR="00403879" w:rsidRDefault="00021BA0">
      <w:pPr>
        <w:spacing w:line="560" w:lineRule="exact"/>
        <w:jc w:val="center"/>
        <w:rPr>
          <w:rFonts w:ascii="仿宋_GB2312" w:eastAsia="仿宋_GB2312" w:hAnsi="仿宋"/>
          <w:sz w:val="30"/>
          <w:szCs w:val="30"/>
        </w:rPr>
      </w:pPr>
      <w:bookmarkStart w:id="16" w:name="_Toc10553582"/>
      <w:bookmarkStart w:id="17" w:name="_Toc10553581"/>
      <w:r>
        <w:rPr>
          <w:rFonts w:ascii="仿宋_GB2312" w:eastAsia="仿宋_GB2312" w:hAnsi="仿宋" w:hint="eastAsia"/>
        </w:rPr>
        <w:t>表1 日最大积雪深度历史2月排位情况</w:t>
      </w:r>
    </w:p>
    <w:tbl>
      <w:tblPr>
        <w:tblW w:w="7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993"/>
        <w:gridCol w:w="992"/>
        <w:gridCol w:w="1932"/>
        <w:gridCol w:w="2020"/>
        <w:gridCol w:w="1247"/>
      </w:tblGrid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序号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站名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市名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20-21日最大积雪深度（cm）</w:t>
            </w:r>
          </w:p>
        </w:tc>
        <w:tc>
          <w:tcPr>
            <w:tcW w:w="2020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历史2月日最大积雪深度（cm）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历史排位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井陉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石家庄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20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20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曲阳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保定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19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15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石家庄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石家庄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19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19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安国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保定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18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18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灵寿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石家庄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17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14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武安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邯郸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17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15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衡水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衡水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16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15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巨鹿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邢台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15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15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枣强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衡水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9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9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  <w:tr w:rsidR="00403879">
        <w:trPr>
          <w:trHeight w:val="285"/>
          <w:jc w:val="center"/>
        </w:trPr>
        <w:tc>
          <w:tcPr>
            <w:tcW w:w="714" w:type="dxa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威县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03879" w:rsidRDefault="00021BA0">
            <w:pPr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邢台</w:t>
            </w:r>
          </w:p>
        </w:tc>
        <w:tc>
          <w:tcPr>
            <w:tcW w:w="1932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9</w:t>
            </w:r>
          </w:p>
        </w:tc>
        <w:tc>
          <w:tcPr>
            <w:tcW w:w="2020" w:type="dxa"/>
            <w:shd w:val="clear" w:color="auto" w:fill="auto"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9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03879" w:rsidRDefault="00021BA0">
            <w:pPr>
              <w:jc w:val="center"/>
              <w:textAlignment w:val="center"/>
              <w:rPr>
                <w:rFonts w:ascii="仿宋_GB2312" w:eastAsia="仿宋_GB2312" w:hAnsi="仿宋"/>
              </w:rPr>
            </w:pPr>
            <w:r>
              <w:rPr>
                <w:rFonts w:ascii="仿宋_GB2312" w:eastAsia="仿宋_GB2312" w:hAnsi="仿宋" w:hint="eastAsia"/>
              </w:rPr>
              <w:t>1</w:t>
            </w:r>
          </w:p>
        </w:tc>
      </w:tr>
    </w:tbl>
    <w:p w:rsidR="00403879" w:rsidRDefault="00021BA0">
      <w:pPr>
        <w:pStyle w:val="2"/>
        <w:rPr>
          <w:color w:val="auto"/>
        </w:rPr>
      </w:pPr>
      <w:bookmarkStart w:id="18" w:name="_Toc160442085"/>
      <w:r>
        <w:rPr>
          <w:rFonts w:hint="eastAsia"/>
          <w:color w:val="auto"/>
        </w:rPr>
        <w:lastRenderedPageBreak/>
        <w:t>2</w:t>
      </w:r>
      <w:r>
        <w:rPr>
          <w:rFonts w:hint="eastAsia"/>
          <w:color w:val="auto"/>
        </w:rPr>
        <w:t>、寒潮</w:t>
      </w:r>
      <w:bookmarkEnd w:id="18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2月，全省发生寒潮225站次，较常年同期（63.1站次）偏多2.6倍，位居历史2月第二位。寒潮天气主要出现在2月6～8日、19～21日和28～29日，其中2月19～21日过程影响较大。</w:t>
      </w:r>
    </w:p>
    <w:p w:rsidR="00403879" w:rsidRDefault="00021BA0" w:rsidP="003D023E">
      <w:pPr>
        <w:adjustRightInd w:val="0"/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 w:hint="eastAsia"/>
          <w:sz w:val="28"/>
          <w:szCs w:val="28"/>
        </w:rPr>
        <w:t>受降雪降温天气影响，</w:t>
      </w:r>
      <w:r>
        <w:rPr>
          <w:rFonts w:ascii="楷体_GB2312" w:eastAsia="楷体_GB2312" w:hAnsi="宋体"/>
          <w:sz w:val="28"/>
          <w:szCs w:val="28"/>
        </w:rPr>
        <w:t>2</w:t>
      </w:r>
      <w:r>
        <w:rPr>
          <w:rFonts w:ascii="楷体_GB2312" w:eastAsia="楷体_GB2312" w:hAnsi="宋体" w:hint="eastAsia"/>
          <w:sz w:val="28"/>
          <w:szCs w:val="28"/>
        </w:rPr>
        <w:t>月21日全省平均气温降至-5.9℃，较18日降低了12.2℃，全省日最低气温出在康保，为</w:t>
      </w:r>
      <w:r>
        <w:rPr>
          <w:rFonts w:ascii="楷体_GB2312" w:eastAsia="楷体_GB2312" w:hAnsi="宋体"/>
          <w:sz w:val="28"/>
          <w:szCs w:val="28"/>
        </w:rPr>
        <w:t>-2</w:t>
      </w:r>
      <w:r>
        <w:rPr>
          <w:rFonts w:ascii="楷体_GB2312" w:eastAsia="楷体_GB2312" w:hAnsi="宋体" w:hint="eastAsia"/>
          <w:sz w:val="28"/>
          <w:szCs w:val="28"/>
        </w:rPr>
        <w:t>1.4℃（20日）。2月19～21日,全省108个县（市、区）监测到寒潮天气，其中57个县（市、区）</w:t>
      </w:r>
      <w:proofErr w:type="gramStart"/>
      <w:r>
        <w:rPr>
          <w:rFonts w:ascii="楷体_GB2312" w:eastAsia="楷体_GB2312" w:hAnsi="宋体" w:hint="eastAsia"/>
          <w:sz w:val="28"/>
          <w:szCs w:val="28"/>
        </w:rPr>
        <w:t>达强寒潮</w:t>
      </w:r>
      <w:proofErr w:type="gramEnd"/>
      <w:r>
        <w:rPr>
          <w:rFonts w:ascii="楷体_GB2312" w:eastAsia="楷体_GB2312" w:hAnsi="宋体" w:hint="eastAsia"/>
          <w:sz w:val="28"/>
          <w:szCs w:val="28"/>
        </w:rPr>
        <w:t>等级、12个县（市、区）达特强寒潮等级（图</w:t>
      </w:r>
      <w:r>
        <w:rPr>
          <w:rFonts w:ascii="楷体_GB2312" w:eastAsia="楷体_GB2312" w:hAnsi="宋体"/>
          <w:sz w:val="28"/>
          <w:szCs w:val="28"/>
        </w:rPr>
        <w:t>12</w:t>
      </w:r>
      <w:r>
        <w:rPr>
          <w:rFonts w:ascii="楷体_GB2312" w:eastAsia="楷体_GB2312" w:hAnsi="宋体" w:hint="eastAsia"/>
          <w:sz w:val="28"/>
          <w:szCs w:val="28"/>
        </w:rPr>
        <w:t>）。各地最低气温最大降幅在</w:t>
      </w:r>
      <w:r>
        <w:rPr>
          <w:rFonts w:ascii="楷体_GB2312" w:eastAsia="楷体_GB2312" w:hAnsi="宋体"/>
          <w:sz w:val="28"/>
          <w:szCs w:val="28"/>
        </w:rPr>
        <w:t>7.5</w:t>
      </w:r>
      <w:r>
        <w:rPr>
          <w:rFonts w:ascii="楷体_GB2312" w:eastAsia="楷体_GB2312" w:hAnsi="宋体" w:hint="eastAsia"/>
          <w:sz w:val="28"/>
          <w:szCs w:val="28"/>
        </w:rPr>
        <w:t>℃～</w:t>
      </w:r>
      <w:r>
        <w:rPr>
          <w:rFonts w:ascii="楷体_GB2312" w:eastAsia="楷体_GB2312" w:hAnsi="宋体"/>
          <w:sz w:val="28"/>
          <w:szCs w:val="28"/>
        </w:rPr>
        <w:t>15.</w:t>
      </w:r>
      <w:r>
        <w:rPr>
          <w:rFonts w:ascii="楷体_GB2312" w:eastAsia="楷体_GB2312" w:hAnsi="宋体" w:hint="eastAsia"/>
          <w:sz w:val="28"/>
          <w:szCs w:val="28"/>
        </w:rPr>
        <w:t>7℃之间，全省大部分地区降温幅度在8℃以上，其中承德大部、张家口局部、保定中南部及其以南的大部分等地区最低气温最大降幅超过</w:t>
      </w:r>
      <w:r>
        <w:rPr>
          <w:rFonts w:ascii="楷体_GB2312" w:eastAsia="楷体_GB2312" w:hAnsi="宋体"/>
          <w:sz w:val="28"/>
          <w:szCs w:val="28"/>
        </w:rPr>
        <w:t>12</w:t>
      </w:r>
      <w:r>
        <w:rPr>
          <w:rFonts w:ascii="楷体_GB2312" w:eastAsia="楷体_GB2312" w:hAnsi="宋体" w:hint="eastAsia"/>
          <w:sz w:val="28"/>
          <w:szCs w:val="28"/>
        </w:rPr>
        <w:t>℃（图</w:t>
      </w:r>
      <w:r>
        <w:rPr>
          <w:rFonts w:ascii="楷体_GB2312" w:eastAsia="楷体_GB2312" w:hAnsi="宋体"/>
          <w:sz w:val="28"/>
          <w:szCs w:val="28"/>
        </w:rPr>
        <w:t>13</w:t>
      </w:r>
      <w:r>
        <w:rPr>
          <w:rFonts w:ascii="楷体_GB2312" w:eastAsia="楷体_GB2312" w:hAnsi="宋体" w:hint="eastAsia"/>
          <w:sz w:val="28"/>
          <w:szCs w:val="28"/>
        </w:rPr>
        <w:t>），张北降幅15.7℃为全省最大；全省有1</w:t>
      </w:r>
      <w:r>
        <w:rPr>
          <w:rFonts w:ascii="楷体_GB2312" w:eastAsia="楷体_GB2312" w:hAnsi="宋体"/>
          <w:sz w:val="28"/>
          <w:szCs w:val="28"/>
        </w:rPr>
        <w:t>5</w:t>
      </w:r>
      <w:r>
        <w:rPr>
          <w:rFonts w:ascii="楷体_GB2312" w:eastAsia="楷体_GB2312" w:hAnsi="宋体" w:hint="eastAsia"/>
          <w:sz w:val="28"/>
          <w:szCs w:val="28"/>
        </w:rPr>
        <w:t>个县（市、区）的最低气温最大降幅打破本地历史2月极值。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403879">
        <w:tc>
          <w:tcPr>
            <w:tcW w:w="4153" w:type="dxa"/>
          </w:tcPr>
          <w:p w:rsidR="00403879" w:rsidRDefault="00021BA0">
            <w:pPr>
              <w:snapToGrid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noProof/>
                <w:sz w:val="21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>
              <w:rPr>
                <w:rFonts w:ascii="黑体" w:eastAsia="黑体" w:hAnsi="黑体"/>
                <w:sz w:val="21"/>
                <w:szCs w:val="21"/>
              </w:rPr>
              <w:t xml:space="preserve">12 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>
              <w:rPr>
                <w:rFonts w:ascii="黑体" w:eastAsia="黑体" w:hAnsi="黑体"/>
                <w:sz w:val="21"/>
                <w:szCs w:val="21"/>
              </w:rPr>
              <w:t>24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黑体"/>
                <w:sz w:val="21"/>
                <w:szCs w:val="21"/>
              </w:rPr>
              <w:t>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月19～</w:t>
            </w:r>
            <w:r>
              <w:rPr>
                <w:rFonts w:ascii="黑体" w:eastAsia="黑体" w:hAnsi="黑体"/>
                <w:sz w:val="21"/>
                <w:szCs w:val="21"/>
              </w:rPr>
              <w:t>21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日寒潮过程监测</w:t>
            </w:r>
          </w:p>
        </w:tc>
        <w:tc>
          <w:tcPr>
            <w:tcW w:w="4153" w:type="dxa"/>
          </w:tcPr>
          <w:p w:rsidR="00403879" w:rsidRDefault="00021BA0">
            <w:pPr>
              <w:snapToGrid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noProof/>
                <w:sz w:val="21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>
              <w:rPr>
                <w:rFonts w:ascii="黑体" w:eastAsia="黑体" w:hAnsi="黑体"/>
                <w:sz w:val="21"/>
                <w:szCs w:val="21"/>
              </w:rPr>
              <w:t xml:space="preserve">13 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>
              <w:rPr>
                <w:rFonts w:ascii="黑体" w:eastAsia="黑体" w:hAnsi="黑体"/>
                <w:sz w:val="21"/>
                <w:szCs w:val="21"/>
              </w:rPr>
              <w:t>24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黑体"/>
                <w:sz w:val="21"/>
                <w:szCs w:val="21"/>
              </w:rPr>
              <w:t>2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月19～</w:t>
            </w:r>
            <w:r>
              <w:rPr>
                <w:rFonts w:ascii="黑体" w:eastAsia="黑体" w:hAnsi="黑体"/>
                <w:sz w:val="21"/>
                <w:szCs w:val="21"/>
              </w:rPr>
              <w:t>21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日最低气温最大降幅（℃）</w:t>
            </w:r>
          </w:p>
        </w:tc>
      </w:tr>
    </w:tbl>
    <w:p w:rsidR="00403879" w:rsidRDefault="00021BA0">
      <w:pPr>
        <w:pStyle w:val="1"/>
        <w:rPr>
          <w:color w:val="auto"/>
        </w:rPr>
      </w:pPr>
      <w:bookmarkStart w:id="19" w:name="_Toc160442086"/>
      <w:bookmarkEnd w:id="12"/>
      <w:bookmarkEnd w:id="13"/>
      <w:bookmarkEnd w:id="16"/>
      <w:bookmarkEnd w:id="17"/>
      <w:r>
        <w:rPr>
          <w:color w:val="auto"/>
        </w:rPr>
        <w:lastRenderedPageBreak/>
        <w:t>四、</w:t>
      </w:r>
      <w:proofErr w:type="gramStart"/>
      <w:r>
        <w:rPr>
          <w:rFonts w:hint="eastAsia"/>
          <w:color w:val="auto"/>
        </w:rPr>
        <w:t>雄安新区</w:t>
      </w:r>
      <w:proofErr w:type="gramEnd"/>
      <w:r>
        <w:rPr>
          <w:rFonts w:hint="eastAsia"/>
          <w:color w:val="auto"/>
        </w:rPr>
        <w:t>气候特征</w:t>
      </w:r>
      <w:bookmarkEnd w:id="19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2月</w:t>
      </w:r>
      <w:r>
        <w:rPr>
          <w:rFonts w:ascii="楷体_GB2312" w:eastAsia="楷体_GB2312"/>
          <w:sz w:val="28"/>
          <w:szCs w:val="28"/>
        </w:rPr>
        <w:t>，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平均气温</w:t>
      </w:r>
      <w:r>
        <w:rPr>
          <w:rFonts w:ascii="楷体_GB2312" w:eastAsia="楷体_GB2312" w:hint="default"/>
          <w:sz w:val="28"/>
          <w:szCs w:val="28"/>
        </w:rPr>
        <w:t>0.1</w:t>
      </w:r>
      <w:r>
        <w:rPr>
          <w:rFonts w:ascii="楷体_GB2312" w:eastAsia="楷体_GB2312"/>
          <w:sz w:val="28"/>
          <w:szCs w:val="28"/>
        </w:rPr>
        <w:t>℃，较常年同期（2月）偏高</w:t>
      </w:r>
      <w:r>
        <w:rPr>
          <w:rFonts w:ascii="楷体_GB2312" w:eastAsia="楷体_GB2312" w:hint="default"/>
          <w:sz w:val="28"/>
          <w:szCs w:val="28"/>
        </w:rPr>
        <w:t>0.3</w:t>
      </w:r>
      <w:r>
        <w:rPr>
          <w:rFonts w:ascii="楷体_GB2312" w:eastAsia="楷体_GB2312"/>
          <w:sz w:val="28"/>
          <w:szCs w:val="28"/>
        </w:rPr>
        <w:t>℃，属正常年份。平均降水量9.5毫米，较常年偏多82.7</w:t>
      </w:r>
      <w:r>
        <w:rPr>
          <w:rFonts w:ascii="楷体_GB2312" w:eastAsia="楷体_GB2312" w:hint="default"/>
          <w:sz w:val="28"/>
          <w:szCs w:val="28"/>
        </w:rPr>
        <w:t>%</w:t>
      </w:r>
      <w:r>
        <w:rPr>
          <w:rFonts w:ascii="楷体_GB2312" w:eastAsia="楷体_GB2312"/>
          <w:sz w:val="28"/>
          <w:szCs w:val="28"/>
        </w:rPr>
        <w:t>，</w:t>
      </w:r>
      <w:proofErr w:type="gramStart"/>
      <w:r>
        <w:rPr>
          <w:rFonts w:ascii="楷体_GB2312" w:eastAsia="楷体_GB2312"/>
          <w:sz w:val="28"/>
          <w:szCs w:val="28"/>
        </w:rPr>
        <w:t>属显著</w:t>
      </w:r>
      <w:proofErr w:type="gramEnd"/>
      <w:r>
        <w:rPr>
          <w:rFonts w:ascii="楷体_GB2312" w:eastAsia="楷体_GB2312"/>
          <w:sz w:val="28"/>
          <w:szCs w:val="28"/>
        </w:rPr>
        <w:t>偏多年份。平均日照时数169.3小时，较常年偏多10.6小时，属正常年份。月内，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主要出现的天气气候事件为降雪和寒潮，累计出现降雪3天，为2012年以来历史2月第二多，降雪天气主要出现在2月5日和2月20～21日；累计出现寒潮日数1天，2月20日新区内3个国家气象观测站降温幅度均达寒潮等级。</w:t>
      </w:r>
    </w:p>
    <w:p w:rsidR="00403879" w:rsidRDefault="00021BA0">
      <w:pPr>
        <w:pStyle w:val="1"/>
        <w:rPr>
          <w:color w:val="auto"/>
        </w:rPr>
      </w:pPr>
      <w:bookmarkStart w:id="20" w:name="_Toc160442087"/>
      <w:r>
        <w:rPr>
          <w:color w:val="auto"/>
        </w:rPr>
        <w:t>五、</w:t>
      </w:r>
      <w:r>
        <w:rPr>
          <w:rFonts w:hint="eastAsia"/>
          <w:color w:val="auto"/>
        </w:rPr>
        <w:t>气候影响</w:t>
      </w:r>
      <w:bookmarkStart w:id="21" w:name="_Hlk50021721"/>
      <w:r>
        <w:rPr>
          <w:rFonts w:hint="eastAsia"/>
          <w:color w:val="auto"/>
        </w:rPr>
        <w:t>评估</w:t>
      </w:r>
      <w:bookmarkEnd w:id="20"/>
    </w:p>
    <w:p w:rsidR="00403879" w:rsidRDefault="00021BA0">
      <w:pPr>
        <w:pStyle w:val="2"/>
        <w:spacing w:before="156" w:after="156"/>
        <w:rPr>
          <w:color w:val="auto"/>
        </w:rPr>
      </w:pPr>
      <w:bookmarkStart w:id="22" w:name="_Toc160442088"/>
      <w:r w:rsidRPr="003D023E">
        <w:rPr>
          <w:color w:val="auto"/>
        </w:rPr>
        <w:t>1</w:t>
      </w:r>
      <w:r w:rsidRPr="003D023E">
        <w:rPr>
          <w:color w:val="auto"/>
        </w:rPr>
        <w:t>、</w:t>
      </w:r>
      <w:r w:rsidRPr="003D023E">
        <w:rPr>
          <w:rFonts w:hint="eastAsia"/>
          <w:color w:val="auto"/>
        </w:rPr>
        <w:t>天气气候条件对农业影响</w:t>
      </w:r>
      <w:bookmarkEnd w:id="22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本月</w:t>
      </w:r>
      <w:r w:rsidR="003D023E" w:rsidRPr="0041434D">
        <w:rPr>
          <w:rFonts w:ascii="楷体_GB2312" w:eastAsia="楷体_GB2312"/>
          <w:sz w:val="28"/>
          <w:szCs w:val="28"/>
        </w:rPr>
        <w:t>冬小麦处于越冬期，</w:t>
      </w:r>
      <w:r w:rsidR="003D023E" w:rsidRPr="00500B31">
        <w:rPr>
          <w:rFonts w:ascii="楷体_GB2312" w:eastAsia="楷体_GB2312"/>
          <w:sz w:val="28"/>
          <w:szCs w:val="28"/>
        </w:rPr>
        <w:t>下旬南部部分冬小麦开始萌动返青</w:t>
      </w:r>
      <w:r w:rsidR="003D023E">
        <w:rPr>
          <w:rFonts w:ascii="楷体_GB2312" w:eastAsia="楷体_GB2312"/>
          <w:sz w:val="28"/>
          <w:szCs w:val="28"/>
        </w:rPr>
        <w:t>；</w:t>
      </w:r>
      <w:r w:rsidR="003D023E" w:rsidRPr="00500B31">
        <w:rPr>
          <w:rFonts w:ascii="楷体_GB2312" w:eastAsia="楷体_GB2312"/>
          <w:sz w:val="28"/>
          <w:szCs w:val="28"/>
        </w:rPr>
        <w:t>日光温室蔬菜处于生产旺季。月内气温多波动，上旬气温偏低或接近常年，中旬气温偏高，下旬气温大部接近常年，出现明显降温过程（主要出现在</w:t>
      </w:r>
      <w:r w:rsidR="003D023E">
        <w:rPr>
          <w:rFonts w:ascii="楷体_GB2312" w:eastAsia="楷体_GB2312"/>
          <w:sz w:val="28"/>
          <w:szCs w:val="28"/>
        </w:rPr>
        <w:t>2</w:t>
      </w:r>
      <w:r w:rsidR="003D023E" w:rsidRPr="00500B31">
        <w:rPr>
          <w:rFonts w:ascii="楷体_GB2312" w:eastAsia="楷体_GB2312"/>
          <w:sz w:val="28"/>
          <w:szCs w:val="28"/>
        </w:rPr>
        <w:t>日、4～</w:t>
      </w:r>
      <w:r w:rsidR="003D023E">
        <w:rPr>
          <w:rFonts w:ascii="楷体_GB2312" w:eastAsia="楷体_GB2312"/>
          <w:sz w:val="28"/>
          <w:szCs w:val="28"/>
        </w:rPr>
        <w:t>5</w:t>
      </w:r>
      <w:r w:rsidR="003D023E" w:rsidRPr="00500B31">
        <w:rPr>
          <w:rFonts w:ascii="楷体_GB2312" w:eastAsia="楷体_GB2312"/>
          <w:sz w:val="28"/>
          <w:szCs w:val="28"/>
        </w:rPr>
        <w:t>日、15～16日、19～</w:t>
      </w:r>
      <w:r w:rsidR="003D023E">
        <w:rPr>
          <w:rFonts w:ascii="楷体_GB2312" w:eastAsia="楷体_GB2312"/>
          <w:sz w:val="28"/>
          <w:szCs w:val="28"/>
        </w:rPr>
        <w:t>21</w:t>
      </w:r>
      <w:r w:rsidR="003D023E" w:rsidRPr="00500B31">
        <w:rPr>
          <w:rFonts w:ascii="楷体_GB2312" w:eastAsia="楷体_GB2312"/>
          <w:sz w:val="28"/>
          <w:szCs w:val="28"/>
        </w:rPr>
        <w:t>日），麦区最低气温大部在-13℃以上，未造成明显低温冻害，但在一定程度上延缓了冬小麦返青进程。月内出现两次较大范围的降水过程，麦区累积降水量大部在5～</w:t>
      </w:r>
      <w:r w:rsidR="003D023E">
        <w:rPr>
          <w:rFonts w:ascii="楷体_GB2312" w:eastAsia="楷体_GB2312"/>
          <w:sz w:val="28"/>
          <w:szCs w:val="28"/>
        </w:rPr>
        <w:t>20</w:t>
      </w:r>
      <w:r w:rsidR="003D023E" w:rsidRPr="00500B31">
        <w:rPr>
          <w:rFonts w:ascii="楷体_GB2312" w:eastAsia="楷体_GB2312"/>
          <w:sz w:val="28"/>
          <w:szCs w:val="28"/>
        </w:rPr>
        <w:t>毫米，中南部麦区大部在</w:t>
      </w:r>
      <w:r w:rsidR="003D023E">
        <w:rPr>
          <w:rFonts w:ascii="楷体_GB2312" w:eastAsia="楷体_GB2312"/>
          <w:sz w:val="28"/>
          <w:szCs w:val="28"/>
        </w:rPr>
        <w:t>10</w:t>
      </w:r>
      <w:r w:rsidR="003D023E" w:rsidRPr="00500B31">
        <w:rPr>
          <w:rFonts w:ascii="楷体_GB2312" w:eastAsia="楷体_GB2312"/>
          <w:sz w:val="28"/>
          <w:szCs w:val="28"/>
        </w:rPr>
        <w:t>毫米以上，有效补充了土壤墒情，为冬小麦返青生长提供了水分条件。月内1～</w:t>
      </w:r>
      <w:r w:rsidR="003D023E">
        <w:rPr>
          <w:rFonts w:ascii="楷体_GB2312" w:eastAsia="楷体_GB2312"/>
          <w:sz w:val="28"/>
          <w:szCs w:val="28"/>
        </w:rPr>
        <w:t>5</w:t>
      </w:r>
      <w:r w:rsidR="003D023E" w:rsidRPr="00500B31">
        <w:rPr>
          <w:rFonts w:ascii="楷体_GB2312" w:eastAsia="楷体_GB2312"/>
          <w:sz w:val="28"/>
          <w:szCs w:val="28"/>
        </w:rPr>
        <w:t>日石家庄以南地区、18～</w:t>
      </w:r>
      <w:r w:rsidR="003D023E">
        <w:rPr>
          <w:rFonts w:ascii="楷体_GB2312" w:eastAsia="楷体_GB2312"/>
          <w:sz w:val="28"/>
          <w:szCs w:val="28"/>
        </w:rPr>
        <w:t>20</w:t>
      </w:r>
      <w:r w:rsidR="003D023E" w:rsidRPr="00500B31">
        <w:rPr>
          <w:rFonts w:ascii="楷体_GB2312" w:eastAsia="楷体_GB2312"/>
          <w:sz w:val="28"/>
          <w:szCs w:val="28"/>
        </w:rPr>
        <w:t>日大部地区出现</w:t>
      </w:r>
      <w:r w:rsidR="003D023E">
        <w:rPr>
          <w:rFonts w:ascii="楷体_GB2312" w:eastAsia="楷体_GB2312"/>
          <w:sz w:val="28"/>
          <w:szCs w:val="28"/>
        </w:rPr>
        <w:t>3</w:t>
      </w:r>
      <w:r w:rsidR="003D023E" w:rsidRPr="00500B31">
        <w:rPr>
          <w:rFonts w:ascii="楷体_GB2312" w:eastAsia="楷体_GB2312"/>
          <w:sz w:val="28"/>
          <w:szCs w:val="28"/>
        </w:rPr>
        <w:t>天以上连续</w:t>
      </w:r>
      <w:proofErr w:type="gramStart"/>
      <w:r w:rsidR="003D023E" w:rsidRPr="00500B31">
        <w:rPr>
          <w:rFonts w:ascii="楷体_GB2312" w:eastAsia="楷体_GB2312"/>
          <w:sz w:val="28"/>
          <w:szCs w:val="28"/>
        </w:rPr>
        <w:t>寡</w:t>
      </w:r>
      <w:proofErr w:type="gramEnd"/>
      <w:r w:rsidR="003D023E" w:rsidRPr="00500B31">
        <w:rPr>
          <w:rFonts w:ascii="楷体_GB2312" w:eastAsia="楷体_GB2312"/>
          <w:sz w:val="28"/>
          <w:szCs w:val="28"/>
        </w:rPr>
        <w:t>照天气，对设施蔬菜生长略有影响；其他时段日照充足，利于蔬菜健壮生长。</w:t>
      </w:r>
    </w:p>
    <w:p w:rsidR="00403879" w:rsidRDefault="00021BA0">
      <w:pPr>
        <w:pStyle w:val="2"/>
        <w:spacing w:before="156" w:after="156"/>
        <w:rPr>
          <w:color w:val="auto"/>
        </w:rPr>
      </w:pPr>
      <w:bookmarkStart w:id="23" w:name="_Toc160442089"/>
      <w:bookmarkEnd w:id="21"/>
      <w:r>
        <w:rPr>
          <w:rFonts w:hint="eastAsia"/>
          <w:color w:val="auto"/>
        </w:rPr>
        <w:t>2</w:t>
      </w:r>
      <w:r>
        <w:rPr>
          <w:rFonts w:hint="eastAsia"/>
          <w:color w:val="auto"/>
        </w:rPr>
        <w:t>、</w:t>
      </w:r>
      <w:r>
        <w:rPr>
          <w:color w:val="auto"/>
        </w:rPr>
        <w:t>大气</w:t>
      </w:r>
      <w:r>
        <w:rPr>
          <w:rFonts w:hint="eastAsia"/>
          <w:color w:val="auto"/>
        </w:rPr>
        <w:t>自净能力</w:t>
      </w:r>
      <w:r>
        <w:rPr>
          <w:color w:val="auto"/>
        </w:rPr>
        <w:t>评价</w:t>
      </w:r>
      <w:bookmarkEnd w:id="23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大气自净能力反映大气对污染物的通风扩散和降水清除能力，数值越大，表明对污染物的清除能力越强。2024年2月，全省平均大气自净能力指数为</w:t>
      </w:r>
      <w:r>
        <w:rPr>
          <w:rFonts w:ascii="楷体_GB2312" w:eastAsia="楷体_GB2312" w:hint="default"/>
          <w:sz w:val="28"/>
          <w:szCs w:val="28"/>
        </w:rPr>
        <w:t>1.1</w:t>
      </w:r>
      <w:r>
        <w:rPr>
          <w:rFonts w:ascii="楷体_GB2312" w:eastAsia="楷体_GB2312"/>
          <w:sz w:val="28"/>
          <w:szCs w:val="28"/>
        </w:rPr>
        <w:t>吨/天/平方千米，与近5年同期（2</w:t>
      </w:r>
      <w:r>
        <w:rPr>
          <w:rFonts w:ascii="楷体_GB2312" w:eastAsia="楷体_GB2312" w:hint="default"/>
          <w:sz w:val="28"/>
          <w:szCs w:val="28"/>
        </w:rPr>
        <w:t>019</w:t>
      </w:r>
      <w:r>
        <w:rPr>
          <w:rFonts w:ascii="楷体_GB2312" w:eastAsia="楷体_GB2312"/>
          <w:sz w:val="28"/>
          <w:szCs w:val="28"/>
        </w:rPr>
        <w:t>～2</w:t>
      </w:r>
      <w:r>
        <w:rPr>
          <w:rFonts w:ascii="楷体_GB2312" w:eastAsia="楷体_GB2312" w:hint="default"/>
          <w:sz w:val="28"/>
          <w:szCs w:val="28"/>
        </w:rPr>
        <w:t>023</w:t>
      </w:r>
      <w:r>
        <w:rPr>
          <w:rFonts w:ascii="楷体_GB2312" w:eastAsia="楷体_GB2312"/>
          <w:sz w:val="28"/>
          <w:szCs w:val="28"/>
        </w:rPr>
        <w:t>年，下同）基本持平。各地大气自净能力指数在0</w:t>
      </w:r>
      <w:r>
        <w:rPr>
          <w:rFonts w:ascii="楷体_GB2312" w:eastAsia="楷体_GB2312" w:hint="default"/>
          <w:sz w:val="28"/>
          <w:szCs w:val="28"/>
        </w:rPr>
        <w:t>.</w:t>
      </w:r>
      <w:r>
        <w:rPr>
          <w:rFonts w:ascii="楷体_GB2312" w:eastAsia="楷体_GB2312"/>
          <w:sz w:val="28"/>
          <w:szCs w:val="28"/>
        </w:rPr>
        <w:t>3（藁城）～2.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吨</w:t>
      </w:r>
      <w:r>
        <w:rPr>
          <w:rFonts w:ascii="楷体_GB2312" w:eastAsia="楷体_GB2312"/>
          <w:sz w:val="28"/>
          <w:szCs w:val="28"/>
        </w:rPr>
        <w:lastRenderedPageBreak/>
        <w:t>/天/平方千米（曲周），其中张家口南部、承德南部、保定、廊坊、唐山大部、石家庄大部和沧州西北部等地区小于1.0吨/天/平方千米，其他大部分地区在1.0吨/天/平方千米以上，承德西部、沧州东部、邢台大部和邯郸大部在1.5吨/天/平方千米以上，局部超过2.0吨/天/平方千米以上（图</w:t>
      </w:r>
      <w:r>
        <w:rPr>
          <w:rFonts w:ascii="楷体_GB2312" w:eastAsia="楷体_GB2312" w:hint="default"/>
          <w:sz w:val="28"/>
          <w:szCs w:val="28"/>
        </w:rPr>
        <w:t>18</w:t>
      </w:r>
      <w:r>
        <w:rPr>
          <w:rFonts w:ascii="楷体_GB2312" w:eastAsia="楷体_GB2312"/>
          <w:sz w:val="28"/>
          <w:szCs w:val="28"/>
        </w:rPr>
        <w:t>）。与近5年同期相比，秦皇岛北部、唐山东北部、廊坊中部、沧州东南部及其以南的大部分地区大气自净能力指数偏高，局部偏高2</w:t>
      </w:r>
      <w:r>
        <w:rPr>
          <w:rFonts w:ascii="楷体_GB2312" w:eastAsia="楷体_GB2312" w:hint="default"/>
          <w:sz w:val="28"/>
          <w:szCs w:val="28"/>
        </w:rPr>
        <w:t>0%</w:t>
      </w:r>
      <w:r>
        <w:rPr>
          <w:rFonts w:ascii="楷体_GB2312" w:eastAsia="楷体_GB2312"/>
          <w:sz w:val="28"/>
          <w:szCs w:val="28"/>
        </w:rPr>
        <w:t>以上，南宫偏高65.4%；其他大部分地区偏低或接近</w:t>
      </w:r>
      <w:proofErr w:type="gramStart"/>
      <w:r>
        <w:rPr>
          <w:rFonts w:ascii="楷体_GB2312" w:eastAsia="楷体_GB2312"/>
          <w:sz w:val="28"/>
          <w:szCs w:val="28"/>
        </w:rPr>
        <w:t>近</w:t>
      </w:r>
      <w:proofErr w:type="gramEnd"/>
      <w:r>
        <w:rPr>
          <w:rFonts w:ascii="楷体_GB2312" w:eastAsia="楷体_GB2312"/>
          <w:sz w:val="28"/>
          <w:szCs w:val="28"/>
        </w:rPr>
        <w:t>五年同期（图</w:t>
      </w:r>
      <w:r>
        <w:rPr>
          <w:rFonts w:ascii="楷体_GB2312" w:eastAsia="楷体_GB2312" w:hint="default"/>
          <w:sz w:val="28"/>
          <w:szCs w:val="28"/>
        </w:rPr>
        <w:t>19</w:t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21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3"/>
        <w:gridCol w:w="4049"/>
      </w:tblGrid>
      <w:tr w:rsidR="00403879">
        <w:trPr>
          <w:jc w:val="center"/>
        </w:trPr>
        <w:tc>
          <w:tcPr>
            <w:tcW w:w="2533" w:type="pct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03879" w:rsidRDefault="00021BA0">
            <w:pPr>
              <w:adjustRightInd w:val="0"/>
              <w:jc w:val="center"/>
              <w:rPr>
                <w:sz w:val="20"/>
                <w:szCs w:val="21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pct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03879" w:rsidRDefault="00021BA0">
            <w:pPr>
              <w:adjustRightInd w:val="0"/>
              <w:jc w:val="center"/>
              <w:rPr>
                <w:sz w:val="20"/>
                <w:szCs w:val="21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79">
        <w:trPr>
          <w:jc w:val="center"/>
        </w:trPr>
        <w:tc>
          <w:tcPr>
            <w:tcW w:w="2533" w:type="pct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03879" w:rsidRDefault="00021BA0">
            <w:pPr>
              <w:pStyle w:val="af5"/>
            </w:pPr>
            <w:r>
              <w:rPr>
                <w:rFonts w:hint="eastAsia"/>
              </w:rPr>
              <w:t>图</w:t>
            </w:r>
            <w:r>
              <w:t>18</w:t>
            </w:r>
            <w:r>
              <w:rPr>
                <w:rFonts w:hint="eastAsia"/>
              </w:rPr>
              <w:t xml:space="preserve"> </w:t>
            </w:r>
            <w:bookmarkStart w:id="24" w:name="OLE_LINK5"/>
            <w:r>
              <w:rPr>
                <w:rFonts w:hint="eastAsia"/>
              </w:rPr>
              <w:t>202</w:t>
            </w:r>
            <w:r>
              <w:t>4</w:t>
            </w:r>
            <w:r>
              <w:rPr>
                <w:rFonts w:hint="eastAsia"/>
              </w:rPr>
              <w:t>年2月河北省平均大气自净能力指数</w:t>
            </w:r>
            <w:bookmarkEnd w:id="24"/>
            <w:r>
              <w:rPr>
                <w:rFonts w:hint="eastAsia"/>
              </w:rPr>
              <w:t>（</w:t>
            </w:r>
            <w:bookmarkStart w:id="25" w:name="OLE_LINK6"/>
            <w:r>
              <w:rPr>
                <w:rFonts w:hint="eastAsia"/>
              </w:rPr>
              <w:t>吨/天/平方</w:t>
            </w:r>
            <w:bookmarkEnd w:id="25"/>
            <w:r>
              <w:rPr>
                <w:rFonts w:hint="eastAsia"/>
              </w:rPr>
              <w:t>千米）</w:t>
            </w:r>
          </w:p>
        </w:tc>
        <w:tc>
          <w:tcPr>
            <w:tcW w:w="2467" w:type="pct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03879" w:rsidRDefault="00021BA0">
            <w:pPr>
              <w:pStyle w:val="af5"/>
            </w:pPr>
            <w:r>
              <w:rPr>
                <w:rFonts w:hint="eastAsia"/>
              </w:rPr>
              <w:t>图</w:t>
            </w:r>
            <w:r>
              <w:t>19</w:t>
            </w:r>
            <w:r>
              <w:rPr>
                <w:rFonts w:hint="eastAsia"/>
              </w:rPr>
              <w:t xml:space="preserve"> 202</w:t>
            </w:r>
            <w:r>
              <w:t>4</w:t>
            </w:r>
            <w:r>
              <w:rPr>
                <w:rFonts w:hint="eastAsia"/>
              </w:rPr>
              <w:t>年2月河北省平均大气自净能力指数距平百分率（%）</w:t>
            </w:r>
          </w:p>
        </w:tc>
      </w:tr>
    </w:tbl>
    <w:p w:rsidR="00403879" w:rsidRDefault="00021BA0">
      <w:pPr>
        <w:pStyle w:val="2"/>
        <w:spacing w:before="156" w:after="156"/>
        <w:rPr>
          <w:color w:val="auto"/>
        </w:rPr>
      </w:pPr>
      <w:bookmarkStart w:id="26" w:name="_Toc160442090"/>
      <w:r>
        <w:rPr>
          <w:color w:val="auto"/>
        </w:rPr>
        <w:t>3</w:t>
      </w:r>
      <w:r>
        <w:rPr>
          <w:rFonts w:hint="eastAsia"/>
          <w:color w:val="auto"/>
        </w:rPr>
        <w:t>、天气气候条件对交通运输业影响</w:t>
      </w:r>
      <w:bookmarkEnd w:id="26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2月</w:t>
      </w:r>
      <w:r>
        <w:rPr>
          <w:rFonts w:ascii="楷体_GB2312" w:eastAsia="楷体_GB2312"/>
          <w:sz w:val="28"/>
          <w:szCs w:val="28"/>
        </w:rPr>
        <w:t>，全省平均交通运营不利天气（10毫米以上降水、雪、雨凇、雾、扬沙、沙尘暴、大风）日数为</w:t>
      </w:r>
      <w:r>
        <w:rPr>
          <w:rFonts w:ascii="楷体_GB2312" w:eastAsia="楷体_GB2312" w:hint="default"/>
          <w:sz w:val="28"/>
          <w:szCs w:val="28"/>
        </w:rPr>
        <w:t>4.1</w:t>
      </w:r>
      <w:r>
        <w:rPr>
          <w:rFonts w:ascii="楷体_GB2312" w:eastAsia="楷体_GB2312"/>
          <w:sz w:val="28"/>
          <w:szCs w:val="28"/>
        </w:rPr>
        <w:t>天，接近常年同期（</w:t>
      </w:r>
      <w:r>
        <w:rPr>
          <w:rFonts w:ascii="楷体_GB2312" w:eastAsia="楷体_GB2312" w:hint="default"/>
          <w:sz w:val="28"/>
          <w:szCs w:val="28"/>
        </w:rPr>
        <w:t>4.6</w:t>
      </w:r>
      <w:r>
        <w:rPr>
          <w:rFonts w:ascii="楷体_GB2312" w:eastAsia="楷体_GB2312"/>
          <w:sz w:val="28"/>
          <w:szCs w:val="28"/>
        </w:rPr>
        <w:t>天）（图</w:t>
      </w:r>
      <w:r>
        <w:rPr>
          <w:rFonts w:ascii="楷体_GB2312" w:eastAsia="楷体_GB2312" w:hint="default"/>
          <w:sz w:val="28"/>
          <w:szCs w:val="28"/>
        </w:rPr>
        <w:t>20</w:t>
      </w:r>
      <w:r>
        <w:rPr>
          <w:rFonts w:ascii="楷体_GB2312" w:eastAsia="楷体_GB2312"/>
          <w:sz w:val="28"/>
          <w:szCs w:val="28"/>
        </w:rPr>
        <w:t>）。主要影响时段为2月3～5日和20～21日。各地交通不利天气日数在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1天，张家口北部和西部、保定西部、石家庄西部</w:t>
      </w:r>
      <w:r>
        <w:rPr>
          <w:rFonts w:ascii="楷体_GB2312" w:eastAsia="楷体_GB2312"/>
          <w:sz w:val="28"/>
          <w:szCs w:val="28"/>
        </w:rPr>
        <w:lastRenderedPageBreak/>
        <w:t>和南部、邢台大部和邯郸等地区在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天以上，其中康保11天为全省最多（图</w:t>
      </w:r>
      <w:r>
        <w:rPr>
          <w:rFonts w:ascii="楷体_GB2312" w:eastAsia="楷体_GB2312" w:hint="default"/>
          <w:sz w:val="28"/>
          <w:szCs w:val="28"/>
        </w:rPr>
        <w:t>21</w:t>
      </w:r>
      <w:r>
        <w:rPr>
          <w:rFonts w:ascii="楷体_GB2312" w:eastAsia="楷体_GB2312"/>
          <w:sz w:val="28"/>
          <w:szCs w:val="28"/>
        </w:rPr>
        <w:t>）。与常年相比，中东部的大部分等地区交通不利天数偏少，其中承德中部和南部、唐山西部、沧州东部以及张家口、衡水等地区的局部偏少2天以上，沽源偏少4天；张家口西部、保定西部、石家庄西部、邢台东南部和邯郸大部等地区偏多，局部偏多超过4天，临西偏多5.3天，为全省偏多程度最多（图</w:t>
      </w:r>
      <w:r>
        <w:rPr>
          <w:rFonts w:ascii="楷体_GB2312" w:eastAsia="楷体_GB2312" w:hint="default"/>
          <w:sz w:val="28"/>
          <w:szCs w:val="28"/>
        </w:rPr>
        <w:t>22</w:t>
      </w:r>
      <w:r>
        <w:rPr>
          <w:rFonts w:ascii="楷体_GB2312" w:eastAsia="楷体_GB2312"/>
          <w:sz w:val="28"/>
          <w:szCs w:val="28"/>
        </w:rPr>
        <w:t>）。</w:t>
      </w:r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drawing>
          <wp:inline distT="0" distB="0" distL="0" distR="0">
            <wp:extent cx="5039995" cy="2519680"/>
            <wp:effectExtent l="0" t="0" r="0" b="0"/>
            <wp:docPr id="30" name="图表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03879" w:rsidRDefault="00021BA0">
      <w:pPr>
        <w:pStyle w:val="a3"/>
        <w:jc w:val="center"/>
        <w:rPr>
          <w:rFonts w:ascii="黑体" w:hAnsi="宋体" w:cs="Times New Roman"/>
          <w:sz w:val="21"/>
          <w:szCs w:val="21"/>
        </w:rPr>
      </w:pPr>
      <w:r>
        <w:rPr>
          <w:rFonts w:ascii="黑体" w:hAnsi="宋体" w:cs="Times New Roman"/>
          <w:sz w:val="21"/>
          <w:szCs w:val="21"/>
        </w:rPr>
        <w:t>图20 河北省</w:t>
      </w:r>
      <w:r>
        <w:rPr>
          <w:rFonts w:ascii="黑体" w:hAnsi="宋体" w:cs="Times New Roman" w:hint="eastAsia"/>
          <w:sz w:val="21"/>
          <w:szCs w:val="21"/>
        </w:rPr>
        <w:t>2月交通</w:t>
      </w:r>
      <w:r>
        <w:rPr>
          <w:rFonts w:ascii="黑体" w:hAnsi="宋体" w:cs="Times New Roman"/>
          <w:sz w:val="21"/>
          <w:szCs w:val="21"/>
        </w:rPr>
        <w:t>运营不利天气日数历年变化（天）</w:t>
      </w:r>
    </w:p>
    <w:p w:rsidR="00403879" w:rsidRDefault="00403879">
      <w:pPr>
        <w:jc w:val="center"/>
        <w:rPr>
          <w:rFonts w:eastAsia="黑体"/>
          <w:sz w:val="21"/>
          <w:szCs w:val="21"/>
        </w:rPr>
      </w:pPr>
    </w:p>
    <w:tbl>
      <w:tblPr>
        <w:tblStyle w:val="21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6"/>
        <w:gridCol w:w="4156"/>
      </w:tblGrid>
      <w:tr w:rsidR="00403879">
        <w:trPr>
          <w:jc w:val="center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adjustRightInd w:val="0"/>
              <w:jc w:val="center"/>
              <w:rPr>
                <w:sz w:val="20"/>
                <w:szCs w:val="21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adjustRightInd w:val="0"/>
              <w:jc w:val="center"/>
              <w:rPr>
                <w:sz w:val="20"/>
                <w:szCs w:val="21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879">
        <w:trPr>
          <w:jc w:val="center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pStyle w:val="a3"/>
              <w:adjustRightInd w:val="0"/>
              <w:jc w:val="center"/>
            </w:pPr>
            <w:r>
              <w:rPr>
                <w:rFonts w:ascii="黑体" w:hAnsi="宋体" w:cs="Times New Roman"/>
                <w:sz w:val="21"/>
                <w:szCs w:val="21"/>
              </w:rPr>
              <w:lastRenderedPageBreak/>
              <w:t>图21 河北省202</w:t>
            </w:r>
            <w:r>
              <w:rPr>
                <w:rFonts w:ascii="黑体" w:hAnsi="宋体" w:cs="Times New Roman" w:hint="eastAsia"/>
                <w:sz w:val="21"/>
                <w:szCs w:val="21"/>
              </w:rPr>
              <w:t>4</w:t>
            </w:r>
            <w:r>
              <w:rPr>
                <w:rFonts w:ascii="黑体" w:hAnsi="宋体" w:cs="Times New Roman"/>
                <w:sz w:val="21"/>
                <w:szCs w:val="21"/>
              </w:rPr>
              <w:t>年2月交通</w:t>
            </w:r>
            <w:r>
              <w:rPr>
                <w:rFonts w:ascii="黑体" w:hAnsi="宋体" w:cs="Times New Roman" w:hint="eastAsia"/>
                <w:sz w:val="21"/>
                <w:szCs w:val="21"/>
              </w:rPr>
              <w:t>运营</w:t>
            </w:r>
            <w:r>
              <w:rPr>
                <w:rFonts w:ascii="黑体" w:hAnsi="宋体" w:cs="Times New Roman"/>
                <w:sz w:val="21"/>
                <w:szCs w:val="21"/>
              </w:rPr>
              <w:t>不利天气日数分布</w:t>
            </w:r>
            <w:r>
              <w:rPr>
                <w:rFonts w:ascii="黑体" w:hAnsi="宋体" w:cs="Times New Roman" w:hint="eastAsia"/>
                <w:sz w:val="21"/>
                <w:szCs w:val="21"/>
              </w:rPr>
              <w:t>图</w:t>
            </w:r>
            <w:r>
              <w:rPr>
                <w:rFonts w:ascii="黑体" w:hAnsi="宋体" w:cs="Times New Roman"/>
                <w:sz w:val="21"/>
                <w:szCs w:val="21"/>
              </w:rPr>
              <w:t>（天）</w:t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:rsidR="00403879" w:rsidRDefault="00021BA0">
            <w:pPr>
              <w:pStyle w:val="a3"/>
              <w:adjustRightInd w:val="0"/>
              <w:jc w:val="center"/>
            </w:pPr>
            <w:r>
              <w:rPr>
                <w:rFonts w:ascii="黑体" w:hAnsi="宋体" w:cs="Times New Roman"/>
                <w:sz w:val="21"/>
                <w:szCs w:val="21"/>
              </w:rPr>
              <w:t>图22 河北省202</w:t>
            </w:r>
            <w:r>
              <w:rPr>
                <w:rFonts w:ascii="黑体" w:hAnsi="宋体" w:cs="Times New Roman" w:hint="eastAsia"/>
                <w:sz w:val="21"/>
                <w:szCs w:val="21"/>
              </w:rPr>
              <w:t>4</w:t>
            </w:r>
            <w:r>
              <w:rPr>
                <w:rFonts w:ascii="黑体" w:hAnsi="宋体" w:cs="Times New Roman"/>
                <w:sz w:val="21"/>
                <w:szCs w:val="21"/>
              </w:rPr>
              <w:t>年</w:t>
            </w:r>
            <w:r>
              <w:rPr>
                <w:rFonts w:ascii="黑体" w:hAnsi="宋体" w:cs="Times New Roman" w:hint="eastAsia"/>
                <w:sz w:val="21"/>
                <w:szCs w:val="21"/>
              </w:rPr>
              <w:t>2月</w:t>
            </w:r>
            <w:r>
              <w:rPr>
                <w:rFonts w:ascii="黑体" w:hAnsi="宋体" w:cs="Times New Roman"/>
                <w:sz w:val="21"/>
                <w:szCs w:val="21"/>
              </w:rPr>
              <w:t>年交通</w:t>
            </w:r>
            <w:r>
              <w:rPr>
                <w:rFonts w:ascii="黑体" w:hAnsi="宋体" w:cs="Times New Roman" w:hint="eastAsia"/>
                <w:sz w:val="21"/>
                <w:szCs w:val="21"/>
              </w:rPr>
              <w:t>运营</w:t>
            </w:r>
            <w:r>
              <w:rPr>
                <w:rFonts w:ascii="黑体" w:hAnsi="宋体" w:cs="Times New Roman"/>
                <w:sz w:val="21"/>
                <w:szCs w:val="21"/>
              </w:rPr>
              <w:t>不利天气日数距平分布</w:t>
            </w:r>
            <w:r>
              <w:rPr>
                <w:rFonts w:ascii="黑体" w:hAnsi="宋体" w:cs="Times New Roman" w:hint="eastAsia"/>
                <w:sz w:val="21"/>
                <w:szCs w:val="21"/>
              </w:rPr>
              <w:t>图</w:t>
            </w:r>
            <w:r>
              <w:rPr>
                <w:rFonts w:ascii="黑体" w:hAnsi="宋体" w:cs="Times New Roman"/>
                <w:sz w:val="21"/>
                <w:szCs w:val="21"/>
              </w:rPr>
              <w:t>（天）</w:t>
            </w:r>
          </w:p>
        </w:tc>
      </w:tr>
    </w:tbl>
    <w:p w:rsidR="00403879" w:rsidRDefault="00021BA0">
      <w:pPr>
        <w:pStyle w:val="1"/>
        <w:rPr>
          <w:color w:val="auto"/>
        </w:rPr>
      </w:pPr>
      <w:bookmarkStart w:id="27" w:name="_Toc160442091"/>
      <w:r>
        <w:rPr>
          <w:rFonts w:hint="eastAsia"/>
          <w:color w:val="auto"/>
        </w:rPr>
        <w:t>六</w:t>
      </w:r>
      <w:r>
        <w:rPr>
          <w:color w:val="auto"/>
        </w:rPr>
        <w:t>、</w:t>
      </w:r>
      <w:r>
        <w:rPr>
          <w:rFonts w:hint="eastAsia"/>
          <w:color w:val="auto"/>
        </w:rPr>
        <w:t>下月气候预评估</w:t>
      </w:r>
      <w:bookmarkEnd w:id="27"/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预计202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年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月，河北省北部地区降水量较常年偏多2～3成，其它地区接近常年略偏多；南部地区平均气温较常年偏高0.5～1℃，其他地区接近常年略偏低。3月，河北省中北部麦田也相继返青，建议各地积极关注天气变化，分类做好麦田春季水肥管理，同时加强设施蔬菜管理。</w:t>
      </w: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403879">
      <w:pPr>
        <w:pStyle w:val="ae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FF0000"/>
          <w:sz w:val="28"/>
          <w:szCs w:val="28"/>
        </w:rPr>
      </w:pPr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jc w:val="right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cs="宋体"/>
          <w:sz w:val="28"/>
          <w:szCs w:val="28"/>
        </w:rPr>
        <w:t>主班：许启慧</w:t>
      </w:r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jc w:val="right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副班：邵丽芳</w:t>
      </w:r>
    </w:p>
    <w:p w:rsidR="00403879" w:rsidRDefault="00021BA0">
      <w:pPr>
        <w:pStyle w:val="ae"/>
        <w:snapToGrid w:val="0"/>
        <w:spacing w:before="0" w:beforeAutospacing="0" w:after="0" w:afterAutospacing="0" w:line="360" w:lineRule="auto"/>
        <w:jc w:val="right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签发：于长文</w:t>
      </w:r>
    </w:p>
    <w:sectPr w:rsidR="00403879">
      <w:footerReference w:type="even" r:id="rId29"/>
      <w:footerReference w:type="default" r:id="rId30"/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563" w:rsidRDefault="001E5563">
      <w:r>
        <w:separator/>
      </w:r>
    </w:p>
  </w:endnote>
  <w:endnote w:type="continuationSeparator" w:id="0">
    <w:p w:rsidR="001E5563" w:rsidRDefault="001E5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879" w:rsidRDefault="00021BA0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403879" w:rsidRDefault="0040387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879" w:rsidRDefault="00021BA0">
    <w:pPr>
      <w:pStyle w:val="aa"/>
      <w:framePr w:w="669" w:wrap="around" w:vAnchor="text" w:hAnchor="margin" w:xAlign="center" w:y="7"/>
      <w:jc w:val="center"/>
      <w:rPr>
        <w:rStyle w:val="af2"/>
        <w:sz w:val="21"/>
      </w:rPr>
    </w:pPr>
    <w:r>
      <w:rPr>
        <w:rStyle w:val="af2"/>
        <w:rFonts w:hint="eastAsia"/>
      </w:rPr>
      <w:t>—</w:t>
    </w:r>
    <w:r>
      <w:rPr>
        <w:rStyle w:val="af2"/>
        <w:sz w:val="21"/>
      </w:rPr>
      <w:fldChar w:fldCharType="begin"/>
    </w:r>
    <w:r>
      <w:rPr>
        <w:rStyle w:val="af2"/>
        <w:sz w:val="21"/>
      </w:rPr>
      <w:instrText xml:space="preserve">PAGE  </w:instrText>
    </w:r>
    <w:r>
      <w:rPr>
        <w:rStyle w:val="af2"/>
        <w:sz w:val="21"/>
      </w:rPr>
      <w:fldChar w:fldCharType="separate"/>
    </w:r>
    <w:r>
      <w:rPr>
        <w:rStyle w:val="af2"/>
        <w:sz w:val="21"/>
      </w:rPr>
      <w:t>1</w:t>
    </w:r>
    <w:r>
      <w:rPr>
        <w:rStyle w:val="af2"/>
        <w:sz w:val="21"/>
      </w:rPr>
      <w:fldChar w:fldCharType="end"/>
    </w:r>
    <w:r>
      <w:rPr>
        <w:rStyle w:val="af2"/>
        <w:rFonts w:hint="eastAsia"/>
      </w:rPr>
      <w:t>—</w:t>
    </w:r>
  </w:p>
  <w:p w:rsidR="00403879" w:rsidRDefault="0040387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879" w:rsidRDefault="00021BA0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403879" w:rsidRDefault="00403879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879" w:rsidRDefault="00021BA0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271F2">
      <w:rPr>
        <w:rStyle w:val="af2"/>
        <w:noProof/>
      </w:rPr>
      <w:t>1</w:t>
    </w:r>
    <w:r>
      <w:rPr>
        <w:rStyle w:val="af2"/>
      </w:rPr>
      <w:fldChar w:fldCharType="end"/>
    </w:r>
  </w:p>
  <w:p w:rsidR="00403879" w:rsidRDefault="00403879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879" w:rsidRDefault="00021BA0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403879" w:rsidRDefault="00403879">
    <w:pPr>
      <w:pStyle w:val="a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879" w:rsidRDefault="00021BA0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271F2">
      <w:rPr>
        <w:rStyle w:val="af2"/>
        <w:noProof/>
      </w:rPr>
      <w:t>7</w:t>
    </w:r>
    <w:r>
      <w:rPr>
        <w:rStyle w:val="af2"/>
      </w:rPr>
      <w:fldChar w:fldCharType="end"/>
    </w:r>
  </w:p>
  <w:p w:rsidR="00403879" w:rsidRDefault="0040387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563" w:rsidRDefault="001E5563">
      <w:r>
        <w:separator/>
      </w:r>
    </w:p>
  </w:footnote>
  <w:footnote w:type="continuationSeparator" w:id="0">
    <w:p w:rsidR="001E5563" w:rsidRDefault="001E55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1NWY2NzI5MDJmYWY4ZWM0MzdhNDIyMTA0NmEwOTkifQ=="/>
  </w:docVars>
  <w:rsids>
    <w:rsidRoot w:val="00DC538E"/>
    <w:rsid w:val="00006804"/>
    <w:rsid w:val="00012541"/>
    <w:rsid w:val="000126DF"/>
    <w:rsid w:val="00014895"/>
    <w:rsid w:val="00017551"/>
    <w:rsid w:val="000177BF"/>
    <w:rsid w:val="00021BA0"/>
    <w:rsid w:val="00023C02"/>
    <w:rsid w:val="00025706"/>
    <w:rsid w:val="00026FBC"/>
    <w:rsid w:val="0002714D"/>
    <w:rsid w:val="00030B49"/>
    <w:rsid w:val="00034448"/>
    <w:rsid w:val="000361D2"/>
    <w:rsid w:val="00041C68"/>
    <w:rsid w:val="00044A43"/>
    <w:rsid w:val="00047B06"/>
    <w:rsid w:val="00047EFA"/>
    <w:rsid w:val="00051F89"/>
    <w:rsid w:val="0005392E"/>
    <w:rsid w:val="00053A27"/>
    <w:rsid w:val="000552FF"/>
    <w:rsid w:val="00055CCC"/>
    <w:rsid w:val="000630A6"/>
    <w:rsid w:val="000653A6"/>
    <w:rsid w:val="00070822"/>
    <w:rsid w:val="00070CEE"/>
    <w:rsid w:val="000718A6"/>
    <w:rsid w:val="00072A00"/>
    <w:rsid w:val="00072B57"/>
    <w:rsid w:val="00076222"/>
    <w:rsid w:val="000765AD"/>
    <w:rsid w:val="00076B36"/>
    <w:rsid w:val="00077176"/>
    <w:rsid w:val="000775EE"/>
    <w:rsid w:val="000811DE"/>
    <w:rsid w:val="0008151A"/>
    <w:rsid w:val="00081FCF"/>
    <w:rsid w:val="000846A4"/>
    <w:rsid w:val="00086886"/>
    <w:rsid w:val="00086C08"/>
    <w:rsid w:val="0009004D"/>
    <w:rsid w:val="000904E8"/>
    <w:rsid w:val="00090F1E"/>
    <w:rsid w:val="00095807"/>
    <w:rsid w:val="00096609"/>
    <w:rsid w:val="000A00C9"/>
    <w:rsid w:val="000A23E4"/>
    <w:rsid w:val="000A63C5"/>
    <w:rsid w:val="000C183A"/>
    <w:rsid w:val="000C1BE9"/>
    <w:rsid w:val="000C4988"/>
    <w:rsid w:val="000C5894"/>
    <w:rsid w:val="000C66D3"/>
    <w:rsid w:val="000D009F"/>
    <w:rsid w:val="000D034B"/>
    <w:rsid w:val="000D2CCC"/>
    <w:rsid w:val="000D4E01"/>
    <w:rsid w:val="000D6721"/>
    <w:rsid w:val="000D69FD"/>
    <w:rsid w:val="000E0D5D"/>
    <w:rsid w:val="000E13E4"/>
    <w:rsid w:val="000E1B05"/>
    <w:rsid w:val="000E1B69"/>
    <w:rsid w:val="000E594B"/>
    <w:rsid w:val="000F1A80"/>
    <w:rsid w:val="000F5EC1"/>
    <w:rsid w:val="000F654A"/>
    <w:rsid w:val="0010684D"/>
    <w:rsid w:val="001073D0"/>
    <w:rsid w:val="00107C5C"/>
    <w:rsid w:val="00110325"/>
    <w:rsid w:val="00112229"/>
    <w:rsid w:val="001135A1"/>
    <w:rsid w:val="001146F7"/>
    <w:rsid w:val="00114A4B"/>
    <w:rsid w:val="00115ADB"/>
    <w:rsid w:val="00115F7A"/>
    <w:rsid w:val="00121BC3"/>
    <w:rsid w:val="00121F02"/>
    <w:rsid w:val="00124FD6"/>
    <w:rsid w:val="00127058"/>
    <w:rsid w:val="00130988"/>
    <w:rsid w:val="00131E01"/>
    <w:rsid w:val="001328FC"/>
    <w:rsid w:val="001334CE"/>
    <w:rsid w:val="00134C7E"/>
    <w:rsid w:val="0013705A"/>
    <w:rsid w:val="00144C31"/>
    <w:rsid w:val="001472DA"/>
    <w:rsid w:val="00147B35"/>
    <w:rsid w:val="00150C49"/>
    <w:rsid w:val="0015172E"/>
    <w:rsid w:val="00152956"/>
    <w:rsid w:val="00154289"/>
    <w:rsid w:val="00164908"/>
    <w:rsid w:val="0016584A"/>
    <w:rsid w:val="00166976"/>
    <w:rsid w:val="001704E2"/>
    <w:rsid w:val="0017250A"/>
    <w:rsid w:val="00173388"/>
    <w:rsid w:val="001771FD"/>
    <w:rsid w:val="001778F9"/>
    <w:rsid w:val="00177EA4"/>
    <w:rsid w:val="00180377"/>
    <w:rsid w:val="001814A4"/>
    <w:rsid w:val="001826B8"/>
    <w:rsid w:val="00183612"/>
    <w:rsid w:val="001851F6"/>
    <w:rsid w:val="00185828"/>
    <w:rsid w:val="00185EFB"/>
    <w:rsid w:val="00186ED2"/>
    <w:rsid w:val="00194214"/>
    <w:rsid w:val="00194890"/>
    <w:rsid w:val="001971B9"/>
    <w:rsid w:val="00197EAB"/>
    <w:rsid w:val="001A036C"/>
    <w:rsid w:val="001A08C3"/>
    <w:rsid w:val="001A10D4"/>
    <w:rsid w:val="001A1BB7"/>
    <w:rsid w:val="001A33E4"/>
    <w:rsid w:val="001A63CC"/>
    <w:rsid w:val="001B11B1"/>
    <w:rsid w:val="001B3A8C"/>
    <w:rsid w:val="001B4450"/>
    <w:rsid w:val="001B5FC1"/>
    <w:rsid w:val="001B6021"/>
    <w:rsid w:val="001C278B"/>
    <w:rsid w:val="001C3AB4"/>
    <w:rsid w:val="001C58C5"/>
    <w:rsid w:val="001C5FEC"/>
    <w:rsid w:val="001C62D1"/>
    <w:rsid w:val="001D0C8E"/>
    <w:rsid w:val="001D7BD0"/>
    <w:rsid w:val="001E039D"/>
    <w:rsid w:val="001E2EC0"/>
    <w:rsid w:val="001E3C7E"/>
    <w:rsid w:val="001E410B"/>
    <w:rsid w:val="001E5563"/>
    <w:rsid w:val="001F3DA6"/>
    <w:rsid w:val="001F539A"/>
    <w:rsid w:val="001F5AC6"/>
    <w:rsid w:val="002018F6"/>
    <w:rsid w:val="00202B04"/>
    <w:rsid w:val="00205061"/>
    <w:rsid w:val="002052F6"/>
    <w:rsid w:val="002059ED"/>
    <w:rsid w:val="002066A8"/>
    <w:rsid w:val="002069E0"/>
    <w:rsid w:val="002119D4"/>
    <w:rsid w:val="002130DA"/>
    <w:rsid w:val="00214272"/>
    <w:rsid w:val="00220934"/>
    <w:rsid w:val="00223DF2"/>
    <w:rsid w:val="00224C54"/>
    <w:rsid w:val="00226E9A"/>
    <w:rsid w:val="00231610"/>
    <w:rsid w:val="002413C0"/>
    <w:rsid w:val="002429A8"/>
    <w:rsid w:val="00243D9B"/>
    <w:rsid w:val="00247BBE"/>
    <w:rsid w:val="00247C9F"/>
    <w:rsid w:val="002508B7"/>
    <w:rsid w:val="00250A8E"/>
    <w:rsid w:val="00251480"/>
    <w:rsid w:val="00252EF3"/>
    <w:rsid w:val="002534FE"/>
    <w:rsid w:val="002633C7"/>
    <w:rsid w:val="00263D7B"/>
    <w:rsid w:val="00264D68"/>
    <w:rsid w:val="00267C2C"/>
    <w:rsid w:val="002706D9"/>
    <w:rsid w:val="002726FB"/>
    <w:rsid w:val="0027442B"/>
    <w:rsid w:val="002770CA"/>
    <w:rsid w:val="002771B5"/>
    <w:rsid w:val="002809BD"/>
    <w:rsid w:val="00281E31"/>
    <w:rsid w:val="00282C29"/>
    <w:rsid w:val="00284445"/>
    <w:rsid w:val="0028571A"/>
    <w:rsid w:val="0029008E"/>
    <w:rsid w:val="0029539E"/>
    <w:rsid w:val="00297034"/>
    <w:rsid w:val="00297483"/>
    <w:rsid w:val="002A2B40"/>
    <w:rsid w:val="002A443B"/>
    <w:rsid w:val="002A72B5"/>
    <w:rsid w:val="002B3C16"/>
    <w:rsid w:val="002B5350"/>
    <w:rsid w:val="002B5C77"/>
    <w:rsid w:val="002C1C2D"/>
    <w:rsid w:val="002C285B"/>
    <w:rsid w:val="002C3F56"/>
    <w:rsid w:val="002C5AAE"/>
    <w:rsid w:val="002C779E"/>
    <w:rsid w:val="002D0F92"/>
    <w:rsid w:val="002D37F9"/>
    <w:rsid w:val="002D72F9"/>
    <w:rsid w:val="002D7D4A"/>
    <w:rsid w:val="002E2D34"/>
    <w:rsid w:val="002E35D7"/>
    <w:rsid w:val="002E36A9"/>
    <w:rsid w:val="002E4683"/>
    <w:rsid w:val="002E48AE"/>
    <w:rsid w:val="002E6398"/>
    <w:rsid w:val="002F2485"/>
    <w:rsid w:val="002F3D60"/>
    <w:rsid w:val="002F7366"/>
    <w:rsid w:val="002F783D"/>
    <w:rsid w:val="00301DB3"/>
    <w:rsid w:val="00302D3F"/>
    <w:rsid w:val="00304FF5"/>
    <w:rsid w:val="00306A17"/>
    <w:rsid w:val="00307B38"/>
    <w:rsid w:val="00310CDF"/>
    <w:rsid w:val="00310F91"/>
    <w:rsid w:val="003113A5"/>
    <w:rsid w:val="003165A6"/>
    <w:rsid w:val="003169F1"/>
    <w:rsid w:val="00322029"/>
    <w:rsid w:val="0032400B"/>
    <w:rsid w:val="0032687F"/>
    <w:rsid w:val="003268D6"/>
    <w:rsid w:val="003271F2"/>
    <w:rsid w:val="0033173E"/>
    <w:rsid w:val="00333638"/>
    <w:rsid w:val="00334A31"/>
    <w:rsid w:val="0033529A"/>
    <w:rsid w:val="00335AEC"/>
    <w:rsid w:val="003375B8"/>
    <w:rsid w:val="00341147"/>
    <w:rsid w:val="00341EA1"/>
    <w:rsid w:val="00350437"/>
    <w:rsid w:val="003504D6"/>
    <w:rsid w:val="003519A5"/>
    <w:rsid w:val="003558CF"/>
    <w:rsid w:val="0035725B"/>
    <w:rsid w:val="003603AC"/>
    <w:rsid w:val="003647C6"/>
    <w:rsid w:val="00364FB4"/>
    <w:rsid w:val="0036592B"/>
    <w:rsid w:val="0037010F"/>
    <w:rsid w:val="00371A46"/>
    <w:rsid w:val="0037347A"/>
    <w:rsid w:val="00373793"/>
    <w:rsid w:val="00374346"/>
    <w:rsid w:val="00375ED7"/>
    <w:rsid w:val="003821A3"/>
    <w:rsid w:val="0038359A"/>
    <w:rsid w:val="00387DC2"/>
    <w:rsid w:val="00393523"/>
    <w:rsid w:val="00396C4A"/>
    <w:rsid w:val="003A0244"/>
    <w:rsid w:val="003A23F2"/>
    <w:rsid w:val="003A2596"/>
    <w:rsid w:val="003A3F03"/>
    <w:rsid w:val="003A7D8E"/>
    <w:rsid w:val="003B03BB"/>
    <w:rsid w:val="003B0616"/>
    <w:rsid w:val="003B5DC8"/>
    <w:rsid w:val="003B7962"/>
    <w:rsid w:val="003C0716"/>
    <w:rsid w:val="003C14BB"/>
    <w:rsid w:val="003C1851"/>
    <w:rsid w:val="003C4289"/>
    <w:rsid w:val="003C4A9D"/>
    <w:rsid w:val="003C4AB6"/>
    <w:rsid w:val="003C5069"/>
    <w:rsid w:val="003C7C46"/>
    <w:rsid w:val="003D023E"/>
    <w:rsid w:val="003D357D"/>
    <w:rsid w:val="003D4297"/>
    <w:rsid w:val="003D62CA"/>
    <w:rsid w:val="003D6497"/>
    <w:rsid w:val="003D649E"/>
    <w:rsid w:val="003E1FC7"/>
    <w:rsid w:val="003F06AB"/>
    <w:rsid w:val="003F2B65"/>
    <w:rsid w:val="003F63FD"/>
    <w:rsid w:val="003F714E"/>
    <w:rsid w:val="0040032B"/>
    <w:rsid w:val="00400C1E"/>
    <w:rsid w:val="00400C3C"/>
    <w:rsid w:val="00403879"/>
    <w:rsid w:val="0041141C"/>
    <w:rsid w:val="004132C0"/>
    <w:rsid w:val="00416758"/>
    <w:rsid w:val="00417476"/>
    <w:rsid w:val="00425486"/>
    <w:rsid w:val="00427AA2"/>
    <w:rsid w:val="00430134"/>
    <w:rsid w:val="004306C5"/>
    <w:rsid w:val="00432C0A"/>
    <w:rsid w:val="00432CFC"/>
    <w:rsid w:val="00433E08"/>
    <w:rsid w:val="004418EF"/>
    <w:rsid w:val="00443C0D"/>
    <w:rsid w:val="0044553F"/>
    <w:rsid w:val="004457FD"/>
    <w:rsid w:val="00445978"/>
    <w:rsid w:val="00447A9F"/>
    <w:rsid w:val="004501CF"/>
    <w:rsid w:val="00452EA5"/>
    <w:rsid w:val="00453B4B"/>
    <w:rsid w:val="004552AC"/>
    <w:rsid w:val="004562A7"/>
    <w:rsid w:val="00456761"/>
    <w:rsid w:val="00457824"/>
    <w:rsid w:val="00463196"/>
    <w:rsid w:val="00464CC2"/>
    <w:rsid w:val="00474E4B"/>
    <w:rsid w:val="00475190"/>
    <w:rsid w:val="00475F0A"/>
    <w:rsid w:val="00475FDE"/>
    <w:rsid w:val="004760AC"/>
    <w:rsid w:val="00481184"/>
    <w:rsid w:val="00481C44"/>
    <w:rsid w:val="0048416A"/>
    <w:rsid w:val="00485CD3"/>
    <w:rsid w:val="0048600A"/>
    <w:rsid w:val="00487E1A"/>
    <w:rsid w:val="0049122E"/>
    <w:rsid w:val="004948AA"/>
    <w:rsid w:val="004A0AE6"/>
    <w:rsid w:val="004A2352"/>
    <w:rsid w:val="004A235C"/>
    <w:rsid w:val="004A2FA6"/>
    <w:rsid w:val="004A519F"/>
    <w:rsid w:val="004A760D"/>
    <w:rsid w:val="004B04FC"/>
    <w:rsid w:val="004B04FD"/>
    <w:rsid w:val="004B0C46"/>
    <w:rsid w:val="004B180C"/>
    <w:rsid w:val="004B1DB3"/>
    <w:rsid w:val="004B2414"/>
    <w:rsid w:val="004B3327"/>
    <w:rsid w:val="004B3528"/>
    <w:rsid w:val="004B4156"/>
    <w:rsid w:val="004B46BF"/>
    <w:rsid w:val="004B6218"/>
    <w:rsid w:val="004B635D"/>
    <w:rsid w:val="004B69FB"/>
    <w:rsid w:val="004B6C25"/>
    <w:rsid w:val="004C12ED"/>
    <w:rsid w:val="004C1AE7"/>
    <w:rsid w:val="004C4A1F"/>
    <w:rsid w:val="004C62B3"/>
    <w:rsid w:val="004C66FA"/>
    <w:rsid w:val="004D3F32"/>
    <w:rsid w:val="004D47A7"/>
    <w:rsid w:val="004E1862"/>
    <w:rsid w:val="004E4987"/>
    <w:rsid w:val="004E6CDB"/>
    <w:rsid w:val="004F0C2D"/>
    <w:rsid w:val="004F3BB2"/>
    <w:rsid w:val="00500FE9"/>
    <w:rsid w:val="00503B95"/>
    <w:rsid w:val="00504332"/>
    <w:rsid w:val="005107D8"/>
    <w:rsid w:val="00511335"/>
    <w:rsid w:val="005147B7"/>
    <w:rsid w:val="005149E5"/>
    <w:rsid w:val="00514AA8"/>
    <w:rsid w:val="00514EC8"/>
    <w:rsid w:val="0051618A"/>
    <w:rsid w:val="00522F0F"/>
    <w:rsid w:val="005232E9"/>
    <w:rsid w:val="0052521F"/>
    <w:rsid w:val="00531843"/>
    <w:rsid w:val="00531858"/>
    <w:rsid w:val="005338D1"/>
    <w:rsid w:val="00535226"/>
    <w:rsid w:val="00535EE2"/>
    <w:rsid w:val="00536318"/>
    <w:rsid w:val="00536B95"/>
    <w:rsid w:val="00540F56"/>
    <w:rsid w:val="00541DBA"/>
    <w:rsid w:val="00541F50"/>
    <w:rsid w:val="00542040"/>
    <w:rsid w:val="00545240"/>
    <w:rsid w:val="00545950"/>
    <w:rsid w:val="00545F28"/>
    <w:rsid w:val="0054720E"/>
    <w:rsid w:val="005512FF"/>
    <w:rsid w:val="00552EC0"/>
    <w:rsid w:val="005535E2"/>
    <w:rsid w:val="005561D7"/>
    <w:rsid w:val="00560563"/>
    <w:rsid w:val="0056469D"/>
    <w:rsid w:val="00564CA1"/>
    <w:rsid w:val="00564E81"/>
    <w:rsid w:val="00565670"/>
    <w:rsid w:val="005662E5"/>
    <w:rsid w:val="00567109"/>
    <w:rsid w:val="00570F95"/>
    <w:rsid w:val="0057555D"/>
    <w:rsid w:val="00575608"/>
    <w:rsid w:val="00577444"/>
    <w:rsid w:val="0058094D"/>
    <w:rsid w:val="00582723"/>
    <w:rsid w:val="00582B1F"/>
    <w:rsid w:val="005832D2"/>
    <w:rsid w:val="00584315"/>
    <w:rsid w:val="005850C1"/>
    <w:rsid w:val="005864C4"/>
    <w:rsid w:val="00586F09"/>
    <w:rsid w:val="0059041B"/>
    <w:rsid w:val="005914A0"/>
    <w:rsid w:val="00591A97"/>
    <w:rsid w:val="005925C5"/>
    <w:rsid w:val="00595345"/>
    <w:rsid w:val="005970A2"/>
    <w:rsid w:val="00597CBF"/>
    <w:rsid w:val="005A0131"/>
    <w:rsid w:val="005A0AFA"/>
    <w:rsid w:val="005A1906"/>
    <w:rsid w:val="005A3BC2"/>
    <w:rsid w:val="005A3DA8"/>
    <w:rsid w:val="005A4A74"/>
    <w:rsid w:val="005A776A"/>
    <w:rsid w:val="005B3F0D"/>
    <w:rsid w:val="005C1B8B"/>
    <w:rsid w:val="005C2295"/>
    <w:rsid w:val="005C2875"/>
    <w:rsid w:val="005C49DE"/>
    <w:rsid w:val="005C4E95"/>
    <w:rsid w:val="005C5A92"/>
    <w:rsid w:val="005C69BB"/>
    <w:rsid w:val="005C6ADF"/>
    <w:rsid w:val="005D3C58"/>
    <w:rsid w:val="005D6714"/>
    <w:rsid w:val="005D6EF3"/>
    <w:rsid w:val="005E14FD"/>
    <w:rsid w:val="005E2680"/>
    <w:rsid w:val="005E3E82"/>
    <w:rsid w:val="005E6A10"/>
    <w:rsid w:val="005E75E3"/>
    <w:rsid w:val="005F1E31"/>
    <w:rsid w:val="005F3BF4"/>
    <w:rsid w:val="005F5735"/>
    <w:rsid w:val="005F575A"/>
    <w:rsid w:val="005F61F5"/>
    <w:rsid w:val="0060071D"/>
    <w:rsid w:val="00602C5F"/>
    <w:rsid w:val="00607D46"/>
    <w:rsid w:val="00610916"/>
    <w:rsid w:val="0061097C"/>
    <w:rsid w:val="00610CE3"/>
    <w:rsid w:val="006139F2"/>
    <w:rsid w:val="0062222D"/>
    <w:rsid w:val="0062326C"/>
    <w:rsid w:val="006267B7"/>
    <w:rsid w:val="00627435"/>
    <w:rsid w:val="00627AA4"/>
    <w:rsid w:val="00631407"/>
    <w:rsid w:val="00632308"/>
    <w:rsid w:val="006333CA"/>
    <w:rsid w:val="00633C0A"/>
    <w:rsid w:val="00634865"/>
    <w:rsid w:val="00636728"/>
    <w:rsid w:val="00636F40"/>
    <w:rsid w:val="00637147"/>
    <w:rsid w:val="0064032F"/>
    <w:rsid w:val="00640ED0"/>
    <w:rsid w:val="00641686"/>
    <w:rsid w:val="006428C0"/>
    <w:rsid w:val="00642BA1"/>
    <w:rsid w:val="006439C7"/>
    <w:rsid w:val="00643BEC"/>
    <w:rsid w:val="00646AF8"/>
    <w:rsid w:val="00652635"/>
    <w:rsid w:val="00653604"/>
    <w:rsid w:val="00655C49"/>
    <w:rsid w:val="006572E9"/>
    <w:rsid w:val="00665AAB"/>
    <w:rsid w:val="00666882"/>
    <w:rsid w:val="00666A26"/>
    <w:rsid w:val="006701B7"/>
    <w:rsid w:val="006726E8"/>
    <w:rsid w:val="00672B4D"/>
    <w:rsid w:val="00673401"/>
    <w:rsid w:val="006756C5"/>
    <w:rsid w:val="00677AB2"/>
    <w:rsid w:val="00682569"/>
    <w:rsid w:val="006827CA"/>
    <w:rsid w:val="00683810"/>
    <w:rsid w:val="00685E4F"/>
    <w:rsid w:val="00687C76"/>
    <w:rsid w:val="00693451"/>
    <w:rsid w:val="006A1B4E"/>
    <w:rsid w:val="006A4A72"/>
    <w:rsid w:val="006A7E5D"/>
    <w:rsid w:val="006B1E72"/>
    <w:rsid w:val="006B3258"/>
    <w:rsid w:val="006B517D"/>
    <w:rsid w:val="006B52B2"/>
    <w:rsid w:val="006B5B40"/>
    <w:rsid w:val="006C00FE"/>
    <w:rsid w:val="006C38F0"/>
    <w:rsid w:val="006D01E6"/>
    <w:rsid w:val="006D1DF9"/>
    <w:rsid w:val="006D30D1"/>
    <w:rsid w:val="006D4611"/>
    <w:rsid w:val="006D69D0"/>
    <w:rsid w:val="006E120B"/>
    <w:rsid w:val="006E3072"/>
    <w:rsid w:val="006E3E45"/>
    <w:rsid w:val="006F04EB"/>
    <w:rsid w:val="006F0540"/>
    <w:rsid w:val="006F0ABC"/>
    <w:rsid w:val="006F2143"/>
    <w:rsid w:val="006F2A88"/>
    <w:rsid w:val="006F2F20"/>
    <w:rsid w:val="006F3A97"/>
    <w:rsid w:val="006F608A"/>
    <w:rsid w:val="006F6D62"/>
    <w:rsid w:val="00700B36"/>
    <w:rsid w:val="00701749"/>
    <w:rsid w:val="007039AD"/>
    <w:rsid w:val="007074B2"/>
    <w:rsid w:val="00713093"/>
    <w:rsid w:val="00714D3C"/>
    <w:rsid w:val="007159F8"/>
    <w:rsid w:val="00716819"/>
    <w:rsid w:val="00720405"/>
    <w:rsid w:val="007222E2"/>
    <w:rsid w:val="0072675B"/>
    <w:rsid w:val="00733DA3"/>
    <w:rsid w:val="007346F3"/>
    <w:rsid w:val="00741BE3"/>
    <w:rsid w:val="00745371"/>
    <w:rsid w:val="0074644F"/>
    <w:rsid w:val="00746575"/>
    <w:rsid w:val="007547A9"/>
    <w:rsid w:val="00755A0B"/>
    <w:rsid w:val="0075640B"/>
    <w:rsid w:val="00757942"/>
    <w:rsid w:val="0076035C"/>
    <w:rsid w:val="0076178C"/>
    <w:rsid w:val="0076605E"/>
    <w:rsid w:val="00770695"/>
    <w:rsid w:val="0077331A"/>
    <w:rsid w:val="007735A6"/>
    <w:rsid w:val="00773C96"/>
    <w:rsid w:val="00776F64"/>
    <w:rsid w:val="007773B3"/>
    <w:rsid w:val="00777840"/>
    <w:rsid w:val="0078098D"/>
    <w:rsid w:val="00784215"/>
    <w:rsid w:val="0078690E"/>
    <w:rsid w:val="00786DCE"/>
    <w:rsid w:val="007872D9"/>
    <w:rsid w:val="00787CDF"/>
    <w:rsid w:val="00793C6A"/>
    <w:rsid w:val="0079674A"/>
    <w:rsid w:val="007A0DF0"/>
    <w:rsid w:val="007B1571"/>
    <w:rsid w:val="007B2109"/>
    <w:rsid w:val="007C3F85"/>
    <w:rsid w:val="007D1814"/>
    <w:rsid w:val="007D1DC5"/>
    <w:rsid w:val="007D2E81"/>
    <w:rsid w:val="007D3615"/>
    <w:rsid w:val="007E1719"/>
    <w:rsid w:val="007E307D"/>
    <w:rsid w:val="007E724A"/>
    <w:rsid w:val="007E72AD"/>
    <w:rsid w:val="007F0CB8"/>
    <w:rsid w:val="007F1395"/>
    <w:rsid w:val="007F61EC"/>
    <w:rsid w:val="007F6392"/>
    <w:rsid w:val="0080021D"/>
    <w:rsid w:val="0080209F"/>
    <w:rsid w:val="008033EF"/>
    <w:rsid w:val="00807108"/>
    <w:rsid w:val="00812550"/>
    <w:rsid w:val="008143CC"/>
    <w:rsid w:val="00815882"/>
    <w:rsid w:val="0082041E"/>
    <w:rsid w:val="008226BD"/>
    <w:rsid w:val="00824113"/>
    <w:rsid w:val="0082747A"/>
    <w:rsid w:val="00827DDA"/>
    <w:rsid w:val="008300D5"/>
    <w:rsid w:val="008300D6"/>
    <w:rsid w:val="00832ABC"/>
    <w:rsid w:val="00835431"/>
    <w:rsid w:val="00841C81"/>
    <w:rsid w:val="00852B4E"/>
    <w:rsid w:val="00853D24"/>
    <w:rsid w:val="00857552"/>
    <w:rsid w:val="00857C49"/>
    <w:rsid w:val="00857F93"/>
    <w:rsid w:val="00860219"/>
    <w:rsid w:val="0086082F"/>
    <w:rsid w:val="0086224C"/>
    <w:rsid w:val="0086362D"/>
    <w:rsid w:val="00865810"/>
    <w:rsid w:val="00865CE7"/>
    <w:rsid w:val="00866846"/>
    <w:rsid w:val="00866956"/>
    <w:rsid w:val="00866D0D"/>
    <w:rsid w:val="00870491"/>
    <w:rsid w:val="0087290F"/>
    <w:rsid w:val="008738CF"/>
    <w:rsid w:val="0087572A"/>
    <w:rsid w:val="00875B6B"/>
    <w:rsid w:val="0087624E"/>
    <w:rsid w:val="00877B77"/>
    <w:rsid w:val="00883DE3"/>
    <w:rsid w:val="00884328"/>
    <w:rsid w:val="00885511"/>
    <w:rsid w:val="00886D14"/>
    <w:rsid w:val="00886E5D"/>
    <w:rsid w:val="00887AE0"/>
    <w:rsid w:val="008905D8"/>
    <w:rsid w:val="00893923"/>
    <w:rsid w:val="008979E9"/>
    <w:rsid w:val="008A153F"/>
    <w:rsid w:val="008A218C"/>
    <w:rsid w:val="008A2CBF"/>
    <w:rsid w:val="008A3BFA"/>
    <w:rsid w:val="008A55B6"/>
    <w:rsid w:val="008A77A4"/>
    <w:rsid w:val="008A7ADC"/>
    <w:rsid w:val="008B02A3"/>
    <w:rsid w:val="008B0406"/>
    <w:rsid w:val="008B0C32"/>
    <w:rsid w:val="008B4021"/>
    <w:rsid w:val="008B6164"/>
    <w:rsid w:val="008B7469"/>
    <w:rsid w:val="008C09F7"/>
    <w:rsid w:val="008C50A3"/>
    <w:rsid w:val="008C5820"/>
    <w:rsid w:val="008C7546"/>
    <w:rsid w:val="008D0898"/>
    <w:rsid w:val="008D3AC0"/>
    <w:rsid w:val="008D5DD4"/>
    <w:rsid w:val="008D5F4D"/>
    <w:rsid w:val="008D60EA"/>
    <w:rsid w:val="008D673B"/>
    <w:rsid w:val="008E013A"/>
    <w:rsid w:val="008E039D"/>
    <w:rsid w:val="008E20CF"/>
    <w:rsid w:val="008E5BCE"/>
    <w:rsid w:val="008F0513"/>
    <w:rsid w:val="008F06AE"/>
    <w:rsid w:val="008F7BB9"/>
    <w:rsid w:val="0090095E"/>
    <w:rsid w:val="00904802"/>
    <w:rsid w:val="0091057C"/>
    <w:rsid w:val="009116D3"/>
    <w:rsid w:val="00921A29"/>
    <w:rsid w:val="0092331E"/>
    <w:rsid w:val="00923881"/>
    <w:rsid w:val="00926CD5"/>
    <w:rsid w:val="00926E8C"/>
    <w:rsid w:val="00933CEA"/>
    <w:rsid w:val="00933D6A"/>
    <w:rsid w:val="00935CD5"/>
    <w:rsid w:val="00937443"/>
    <w:rsid w:val="00943718"/>
    <w:rsid w:val="00944410"/>
    <w:rsid w:val="00944A1D"/>
    <w:rsid w:val="00945F48"/>
    <w:rsid w:val="0094665F"/>
    <w:rsid w:val="00950100"/>
    <w:rsid w:val="00951D54"/>
    <w:rsid w:val="0095442A"/>
    <w:rsid w:val="009600E6"/>
    <w:rsid w:val="009635F6"/>
    <w:rsid w:val="009657C7"/>
    <w:rsid w:val="00965A3F"/>
    <w:rsid w:val="009672A7"/>
    <w:rsid w:val="00975A39"/>
    <w:rsid w:val="00976568"/>
    <w:rsid w:val="0097756B"/>
    <w:rsid w:val="0097788F"/>
    <w:rsid w:val="00981388"/>
    <w:rsid w:val="00981A43"/>
    <w:rsid w:val="009837DF"/>
    <w:rsid w:val="009854BA"/>
    <w:rsid w:val="00987004"/>
    <w:rsid w:val="00987E00"/>
    <w:rsid w:val="00990D6F"/>
    <w:rsid w:val="00994813"/>
    <w:rsid w:val="00995573"/>
    <w:rsid w:val="00995611"/>
    <w:rsid w:val="0099646A"/>
    <w:rsid w:val="0099725A"/>
    <w:rsid w:val="00997398"/>
    <w:rsid w:val="009A0F03"/>
    <w:rsid w:val="009A2802"/>
    <w:rsid w:val="009A69A0"/>
    <w:rsid w:val="009A7C8B"/>
    <w:rsid w:val="009B0944"/>
    <w:rsid w:val="009B3C63"/>
    <w:rsid w:val="009B77F8"/>
    <w:rsid w:val="009C2D6A"/>
    <w:rsid w:val="009C7EB6"/>
    <w:rsid w:val="009D0D59"/>
    <w:rsid w:val="009D2A4E"/>
    <w:rsid w:val="009D3E18"/>
    <w:rsid w:val="009D4544"/>
    <w:rsid w:val="009D4CC0"/>
    <w:rsid w:val="009D54CD"/>
    <w:rsid w:val="009D642E"/>
    <w:rsid w:val="009D7B46"/>
    <w:rsid w:val="009E20C1"/>
    <w:rsid w:val="009E2475"/>
    <w:rsid w:val="009E36D0"/>
    <w:rsid w:val="009F44BC"/>
    <w:rsid w:val="009F480F"/>
    <w:rsid w:val="009F6BD6"/>
    <w:rsid w:val="009F71F5"/>
    <w:rsid w:val="009F7F03"/>
    <w:rsid w:val="009F7FDE"/>
    <w:rsid w:val="00A02670"/>
    <w:rsid w:val="00A0329F"/>
    <w:rsid w:val="00A04764"/>
    <w:rsid w:val="00A05E78"/>
    <w:rsid w:val="00A10F97"/>
    <w:rsid w:val="00A129E2"/>
    <w:rsid w:val="00A12E8C"/>
    <w:rsid w:val="00A13F64"/>
    <w:rsid w:val="00A1446E"/>
    <w:rsid w:val="00A14F7E"/>
    <w:rsid w:val="00A15F44"/>
    <w:rsid w:val="00A17DC2"/>
    <w:rsid w:val="00A2193A"/>
    <w:rsid w:val="00A23632"/>
    <w:rsid w:val="00A23723"/>
    <w:rsid w:val="00A25E3D"/>
    <w:rsid w:val="00A3059B"/>
    <w:rsid w:val="00A32FD9"/>
    <w:rsid w:val="00A33458"/>
    <w:rsid w:val="00A368FA"/>
    <w:rsid w:val="00A4012E"/>
    <w:rsid w:val="00A41E88"/>
    <w:rsid w:val="00A44503"/>
    <w:rsid w:val="00A44A6F"/>
    <w:rsid w:val="00A45B81"/>
    <w:rsid w:val="00A45EF3"/>
    <w:rsid w:val="00A5390D"/>
    <w:rsid w:val="00A5406B"/>
    <w:rsid w:val="00A55B1E"/>
    <w:rsid w:val="00A6281F"/>
    <w:rsid w:val="00A6413B"/>
    <w:rsid w:val="00A64F3D"/>
    <w:rsid w:val="00A65DE8"/>
    <w:rsid w:val="00A65FFA"/>
    <w:rsid w:val="00A66165"/>
    <w:rsid w:val="00A72627"/>
    <w:rsid w:val="00A74697"/>
    <w:rsid w:val="00A74776"/>
    <w:rsid w:val="00A74D6B"/>
    <w:rsid w:val="00A7744D"/>
    <w:rsid w:val="00A83332"/>
    <w:rsid w:val="00A83BF3"/>
    <w:rsid w:val="00A84CE0"/>
    <w:rsid w:val="00A85512"/>
    <w:rsid w:val="00A86386"/>
    <w:rsid w:val="00A901C5"/>
    <w:rsid w:val="00A9041C"/>
    <w:rsid w:val="00A91C67"/>
    <w:rsid w:val="00A94455"/>
    <w:rsid w:val="00A94E96"/>
    <w:rsid w:val="00A9715D"/>
    <w:rsid w:val="00AA1DC3"/>
    <w:rsid w:val="00AA2C0C"/>
    <w:rsid w:val="00AA43FA"/>
    <w:rsid w:val="00AA743A"/>
    <w:rsid w:val="00AB0ADD"/>
    <w:rsid w:val="00AB177D"/>
    <w:rsid w:val="00AB1962"/>
    <w:rsid w:val="00AB1E65"/>
    <w:rsid w:val="00AB2525"/>
    <w:rsid w:val="00AB276E"/>
    <w:rsid w:val="00AB3CE4"/>
    <w:rsid w:val="00AB4031"/>
    <w:rsid w:val="00AB427F"/>
    <w:rsid w:val="00AB6438"/>
    <w:rsid w:val="00AB65D1"/>
    <w:rsid w:val="00AB699A"/>
    <w:rsid w:val="00AC19F4"/>
    <w:rsid w:val="00AC2B02"/>
    <w:rsid w:val="00AC381F"/>
    <w:rsid w:val="00AC6CC7"/>
    <w:rsid w:val="00AC7701"/>
    <w:rsid w:val="00AD3FF6"/>
    <w:rsid w:val="00AD5403"/>
    <w:rsid w:val="00AD5458"/>
    <w:rsid w:val="00AD6576"/>
    <w:rsid w:val="00AD6833"/>
    <w:rsid w:val="00AD7F6B"/>
    <w:rsid w:val="00AE04F4"/>
    <w:rsid w:val="00AE062F"/>
    <w:rsid w:val="00AE0F18"/>
    <w:rsid w:val="00AE2996"/>
    <w:rsid w:val="00AE2D0C"/>
    <w:rsid w:val="00AF28DD"/>
    <w:rsid w:val="00AF7E29"/>
    <w:rsid w:val="00B039DF"/>
    <w:rsid w:val="00B055B8"/>
    <w:rsid w:val="00B07E80"/>
    <w:rsid w:val="00B10042"/>
    <w:rsid w:val="00B14DB6"/>
    <w:rsid w:val="00B162DF"/>
    <w:rsid w:val="00B179E7"/>
    <w:rsid w:val="00B21E62"/>
    <w:rsid w:val="00B24448"/>
    <w:rsid w:val="00B24D75"/>
    <w:rsid w:val="00B25460"/>
    <w:rsid w:val="00B269F8"/>
    <w:rsid w:val="00B30CC5"/>
    <w:rsid w:val="00B30F53"/>
    <w:rsid w:val="00B34D6C"/>
    <w:rsid w:val="00B3592B"/>
    <w:rsid w:val="00B401ED"/>
    <w:rsid w:val="00B40B96"/>
    <w:rsid w:val="00B44C6E"/>
    <w:rsid w:val="00B4523D"/>
    <w:rsid w:val="00B506F2"/>
    <w:rsid w:val="00B51137"/>
    <w:rsid w:val="00B5551D"/>
    <w:rsid w:val="00B566B8"/>
    <w:rsid w:val="00B60C3C"/>
    <w:rsid w:val="00B6159A"/>
    <w:rsid w:val="00B66056"/>
    <w:rsid w:val="00B6612F"/>
    <w:rsid w:val="00B66A0A"/>
    <w:rsid w:val="00B66F41"/>
    <w:rsid w:val="00B675D8"/>
    <w:rsid w:val="00B7333A"/>
    <w:rsid w:val="00B751C1"/>
    <w:rsid w:val="00B76796"/>
    <w:rsid w:val="00B77979"/>
    <w:rsid w:val="00B815A9"/>
    <w:rsid w:val="00B815FE"/>
    <w:rsid w:val="00B8259B"/>
    <w:rsid w:val="00B842BC"/>
    <w:rsid w:val="00B84473"/>
    <w:rsid w:val="00B84DA4"/>
    <w:rsid w:val="00B8622F"/>
    <w:rsid w:val="00B87DC1"/>
    <w:rsid w:val="00B90871"/>
    <w:rsid w:val="00B913B2"/>
    <w:rsid w:val="00B927B2"/>
    <w:rsid w:val="00B92835"/>
    <w:rsid w:val="00B97712"/>
    <w:rsid w:val="00BA1875"/>
    <w:rsid w:val="00BA3033"/>
    <w:rsid w:val="00BA3EE4"/>
    <w:rsid w:val="00BA713B"/>
    <w:rsid w:val="00BA7847"/>
    <w:rsid w:val="00BB078A"/>
    <w:rsid w:val="00BB49DB"/>
    <w:rsid w:val="00BB5A59"/>
    <w:rsid w:val="00BB5B43"/>
    <w:rsid w:val="00BB63F6"/>
    <w:rsid w:val="00BC0517"/>
    <w:rsid w:val="00BC1B0B"/>
    <w:rsid w:val="00BC4F5E"/>
    <w:rsid w:val="00BC55C6"/>
    <w:rsid w:val="00BC5B39"/>
    <w:rsid w:val="00BC7654"/>
    <w:rsid w:val="00BD0E57"/>
    <w:rsid w:val="00BD2852"/>
    <w:rsid w:val="00BD2CB1"/>
    <w:rsid w:val="00BD3202"/>
    <w:rsid w:val="00BD3447"/>
    <w:rsid w:val="00BD4985"/>
    <w:rsid w:val="00BD5D0E"/>
    <w:rsid w:val="00BD7189"/>
    <w:rsid w:val="00BE4429"/>
    <w:rsid w:val="00BE69B3"/>
    <w:rsid w:val="00BF0F2A"/>
    <w:rsid w:val="00BF14E6"/>
    <w:rsid w:val="00BF3859"/>
    <w:rsid w:val="00BF4FD0"/>
    <w:rsid w:val="00BF5857"/>
    <w:rsid w:val="00BF640B"/>
    <w:rsid w:val="00C0197E"/>
    <w:rsid w:val="00C01DCD"/>
    <w:rsid w:val="00C0217E"/>
    <w:rsid w:val="00C0357A"/>
    <w:rsid w:val="00C0446C"/>
    <w:rsid w:val="00C0635E"/>
    <w:rsid w:val="00C079E3"/>
    <w:rsid w:val="00C10002"/>
    <w:rsid w:val="00C117C6"/>
    <w:rsid w:val="00C12D59"/>
    <w:rsid w:val="00C13CF9"/>
    <w:rsid w:val="00C15002"/>
    <w:rsid w:val="00C15EC8"/>
    <w:rsid w:val="00C230B1"/>
    <w:rsid w:val="00C249F9"/>
    <w:rsid w:val="00C259E4"/>
    <w:rsid w:val="00C309F5"/>
    <w:rsid w:val="00C32FFE"/>
    <w:rsid w:val="00C34F7A"/>
    <w:rsid w:val="00C36785"/>
    <w:rsid w:val="00C36898"/>
    <w:rsid w:val="00C3736F"/>
    <w:rsid w:val="00C42568"/>
    <w:rsid w:val="00C46373"/>
    <w:rsid w:val="00C46B31"/>
    <w:rsid w:val="00C46D2B"/>
    <w:rsid w:val="00C50049"/>
    <w:rsid w:val="00C5022C"/>
    <w:rsid w:val="00C5208E"/>
    <w:rsid w:val="00C54A72"/>
    <w:rsid w:val="00C5514B"/>
    <w:rsid w:val="00C5673F"/>
    <w:rsid w:val="00C5720B"/>
    <w:rsid w:val="00C61274"/>
    <w:rsid w:val="00C6343D"/>
    <w:rsid w:val="00C63B59"/>
    <w:rsid w:val="00C65DCB"/>
    <w:rsid w:val="00C66BDE"/>
    <w:rsid w:val="00C70364"/>
    <w:rsid w:val="00C75E4A"/>
    <w:rsid w:val="00C76B40"/>
    <w:rsid w:val="00C7714F"/>
    <w:rsid w:val="00C77CFB"/>
    <w:rsid w:val="00C77FFA"/>
    <w:rsid w:val="00C81210"/>
    <w:rsid w:val="00C85668"/>
    <w:rsid w:val="00C86F14"/>
    <w:rsid w:val="00C874E0"/>
    <w:rsid w:val="00C938E3"/>
    <w:rsid w:val="00C94CD9"/>
    <w:rsid w:val="00C95B08"/>
    <w:rsid w:val="00C9637A"/>
    <w:rsid w:val="00CA023A"/>
    <w:rsid w:val="00CA2604"/>
    <w:rsid w:val="00CA462B"/>
    <w:rsid w:val="00CA5C5D"/>
    <w:rsid w:val="00CA65A8"/>
    <w:rsid w:val="00CB076E"/>
    <w:rsid w:val="00CB0D0C"/>
    <w:rsid w:val="00CB3425"/>
    <w:rsid w:val="00CB4F52"/>
    <w:rsid w:val="00CB606E"/>
    <w:rsid w:val="00CB7304"/>
    <w:rsid w:val="00CC05AD"/>
    <w:rsid w:val="00CC330B"/>
    <w:rsid w:val="00CC536D"/>
    <w:rsid w:val="00CC69FD"/>
    <w:rsid w:val="00CC706F"/>
    <w:rsid w:val="00CD041B"/>
    <w:rsid w:val="00CD0F8E"/>
    <w:rsid w:val="00CD310D"/>
    <w:rsid w:val="00CD43CE"/>
    <w:rsid w:val="00CD4931"/>
    <w:rsid w:val="00CD6029"/>
    <w:rsid w:val="00CD68C2"/>
    <w:rsid w:val="00CD7AB5"/>
    <w:rsid w:val="00CE4AED"/>
    <w:rsid w:val="00CE6028"/>
    <w:rsid w:val="00CE79C1"/>
    <w:rsid w:val="00CF06B0"/>
    <w:rsid w:val="00CF09AD"/>
    <w:rsid w:val="00CF1B9A"/>
    <w:rsid w:val="00CF2DE2"/>
    <w:rsid w:val="00CF3778"/>
    <w:rsid w:val="00CF3828"/>
    <w:rsid w:val="00CF58AD"/>
    <w:rsid w:val="00CF7662"/>
    <w:rsid w:val="00CF7D64"/>
    <w:rsid w:val="00D005D3"/>
    <w:rsid w:val="00D00FC5"/>
    <w:rsid w:val="00D1029B"/>
    <w:rsid w:val="00D13E41"/>
    <w:rsid w:val="00D1571B"/>
    <w:rsid w:val="00D171FF"/>
    <w:rsid w:val="00D20BAF"/>
    <w:rsid w:val="00D21E9A"/>
    <w:rsid w:val="00D22ADB"/>
    <w:rsid w:val="00D252D2"/>
    <w:rsid w:val="00D25ACD"/>
    <w:rsid w:val="00D27355"/>
    <w:rsid w:val="00D313DC"/>
    <w:rsid w:val="00D318CC"/>
    <w:rsid w:val="00D31EE3"/>
    <w:rsid w:val="00D34948"/>
    <w:rsid w:val="00D34B72"/>
    <w:rsid w:val="00D35105"/>
    <w:rsid w:val="00D35469"/>
    <w:rsid w:val="00D3662D"/>
    <w:rsid w:val="00D366E9"/>
    <w:rsid w:val="00D36DA4"/>
    <w:rsid w:val="00D36F04"/>
    <w:rsid w:val="00D36FBE"/>
    <w:rsid w:val="00D37FE0"/>
    <w:rsid w:val="00D41A26"/>
    <w:rsid w:val="00D457C9"/>
    <w:rsid w:val="00D513B1"/>
    <w:rsid w:val="00D53138"/>
    <w:rsid w:val="00D5377B"/>
    <w:rsid w:val="00D61CAA"/>
    <w:rsid w:val="00D6520B"/>
    <w:rsid w:val="00D66413"/>
    <w:rsid w:val="00D71FFB"/>
    <w:rsid w:val="00D72D53"/>
    <w:rsid w:val="00D72DD4"/>
    <w:rsid w:val="00D7439C"/>
    <w:rsid w:val="00D7506C"/>
    <w:rsid w:val="00D75B89"/>
    <w:rsid w:val="00D76C6E"/>
    <w:rsid w:val="00D76DD8"/>
    <w:rsid w:val="00D77635"/>
    <w:rsid w:val="00D8062E"/>
    <w:rsid w:val="00D82B5A"/>
    <w:rsid w:val="00D8420C"/>
    <w:rsid w:val="00D85D0C"/>
    <w:rsid w:val="00D86AB0"/>
    <w:rsid w:val="00D87470"/>
    <w:rsid w:val="00D90BC0"/>
    <w:rsid w:val="00D90FD9"/>
    <w:rsid w:val="00D91FF4"/>
    <w:rsid w:val="00D954FD"/>
    <w:rsid w:val="00D95DFE"/>
    <w:rsid w:val="00D95EE0"/>
    <w:rsid w:val="00D9660B"/>
    <w:rsid w:val="00D96A2D"/>
    <w:rsid w:val="00D97367"/>
    <w:rsid w:val="00D97C30"/>
    <w:rsid w:val="00DA56F5"/>
    <w:rsid w:val="00DA582B"/>
    <w:rsid w:val="00DA5D4E"/>
    <w:rsid w:val="00DA6AAA"/>
    <w:rsid w:val="00DA6B77"/>
    <w:rsid w:val="00DB12B8"/>
    <w:rsid w:val="00DB3A87"/>
    <w:rsid w:val="00DB6033"/>
    <w:rsid w:val="00DB7D60"/>
    <w:rsid w:val="00DC18CE"/>
    <w:rsid w:val="00DC1B44"/>
    <w:rsid w:val="00DC1C8D"/>
    <w:rsid w:val="00DC327E"/>
    <w:rsid w:val="00DC3FC4"/>
    <w:rsid w:val="00DC538E"/>
    <w:rsid w:val="00DC5912"/>
    <w:rsid w:val="00DC6869"/>
    <w:rsid w:val="00DC6EBF"/>
    <w:rsid w:val="00DD1840"/>
    <w:rsid w:val="00DD1956"/>
    <w:rsid w:val="00DD22F3"/>
    <w:rsid w:val="00DD452B"/>
    <w:rsid w:val="00DD4778"/>
    <w:rsid w:val="00DD707D"/>
    <w:rsid w:val="00DE15E1"/>
    <w:rsid w:val="00DE207C"/>
    <w:rsid w:val="00DE25F9"/>
    <w:rsid w:val="00DE4858"/>
    <w:rsid w:val="00DE5A74"/>
    <w:rsid w:val="00DE5C8E"/>
    <w:rsid w:val="00DF3B12"/>
    <w:rsid w:val="00DF3D33"/>
    <w:rsid w:val="00DF3ECC"/>
    <w:rsid w:val="00DF415E"/>
    <w:rsid w:val="00DF4C8B"/>
    <w:rsid w:val="00DF5999"/>
    <w:rsid w:val="00DF70D5"/>
    <w:rsid w:val="00E00223"/>
    <w:rsid w:val="00E00448"/>
    <w:rsid w:val="00E00688"/>
    <w:rsid w:val="00E01695"/>
    <w:rsid w:val="00E024AD"/>
    <w:rsid w:val="00E02B68"/>
    <w:rsid w:val="00E030ED"/>
    <w:rsid w:val="00E04EFA"/>
    <w:rsid w:val="00E0747E"/>
    <w:rsid w:val="00E10C01"/>
    <w:rsid w:val="00E120CA"/>
    <w:rsid w:val="00E12414"/>
    <w:rsid w:val="00E12DE8"/>
    <w:rsid w:val="00E16DBD"/>
    <w:rsid w:val="00E17C5B"/>
    <w:rsid w:val="00E21D1C"/>
    <w:rsid w:val="00E24E3D"/>
    <w:rsid w:val="00E25791"/>
    <w:rsid w:val="00E26B54"/>
    <w:rsid w:val="00E2789F"/>
    <w:rsid w:val="00E41C8D"/>
    <w:rsid w:val="00E4360B"/>
    <w:rsid w:val="00E43887"/>
    <w:rsid w:val="00E461E8"/>
    <w:rsid w:val="00E50F5A"/>
    <w:rsid w:val="00E50FBB"/>
    <w:rsid w:val="00E5252F"/>
    <w:rsid w:val="00E52C3C"/>
    <w:rsid w:val="00E54B40"/>
    <w:rsid w:val="00E55AEE"/>
    <w:rsid w:val="00E60349"/>
    <w:rsid w:val="00E61247"/>
    <w:rsid w:val="00E630E6"/>
    <w:rsid w:val="00E66FD9"/>
    <w:rsid w:val="00E73943"/>
    <w:rsid w:val="00E73C5E"/>
    <w:rsid w:val="00E74641"/>
    <w:rsid w:val="00E74B01"/>
    <w:rsid w:val="00E7580A"/>
    <w:rsid w:val="00E769B9"/>
    <w:rsid w:val="00E774CB"/>
    <w:rsid w:val="00E800A2"/>
    <w:rsid w:val="00E81725"/>
    <w:rsid w:val="00E81FB7"/>
    <w:rsid w:val="00E8333F"/>
    <w:rsid w:val="00E8390C"/>
    <w:rsid w:val="00E83E23"/>
    <w:rsid w:val="00E87A59"/>
    <w:rsid w:val="00E92AA8"/>
    <w:rsid w:val="00E93075"/>
    <w:rsid w:val="00E93155"/>
    <w:rsid w:val="00E93F16"/>
    <w:rsid w:val="00E940A1"/>
    <w:rsid w:val="00E94AE0"/>
    <w:rsid w:val="00EA03E8"/>
    <w:rsid w:val="00EA2884"/>
    <w:rsid w:val="00EA793E"/>
    <w:rsid w:val="00EB0872"/>
    <w:rsid w:val="00EB1085"/>
    <w:rsid w:val="00EB39A8"/>
    <w:rsid w:val="00EC6543"/>
    <w:rsid w:val="00EC70A7"/>
    <w:rsid w:val="00ED0A07"/>
    <w:rsid w:val="00ED5838"/>
    <w:rsid w:val="00EE1653"/>
    <w:rsid w:val="00EE30D5"/>
    <w:rsid w:val="00EE6E32"/>
    <w:rsid w:val="00EF012E"/>
    <w:rsid w:val="00EF28B2"/>
    <w:rsid w:val="00F0609D"/>
    <w:rsid w:val="00F076C6"/>
    <w:rsid w:val="00F10A00"/>
    <w:rsid w:val="00F11109"/>
    <w:rsid w:val="00F11D80"/>
    <w:rsid w:val="00F12F64"/>
    <w:rsid w:val="00F1757E"/>
    <w:rsid w:val="00F2240E"/>
    <w:rsid w:val="00F246E9"/>
    <w:rsid w:val="00F26E87"/>
    <w:rsid w:val="00F27404"/>
    <w:rsid w:val="00F2746A"/>
    <w:rsid w:val="00F30E29"/>
    <w:rsid w:val="00F30EC8"/>
    <w:rsid w:val="00F32A19"/>
    <w:rsid w:val="00F366F4"/>
    <w:rsid w:val="00F458D2"/>
    <w:rsid w:val="00F46B29"/>
    <w:rsid w:val="00F52FEC"/>
    <w:rsid w:val="00F55E00"/>
    <w:rsid w:val="00F56C6E"/>
    <w:rsid w:val="00F60AB9"/>
    <w:rsid w:val="00F61AA6"/>
    <w:rsid w:val="00F62F09"/>
    <w:rsid w:val="00F74C2B"/>
    <w:rsid w:val="00F76349"/>
    <w:rsid w:val="00F778EA"/>
    <w:rsid w:val="00F81ABE"/>
    <w:rsid w:val="00F824A1"/>
    <w:rsid w:val="00F82711"/>
    <w:rsid w:val="00F83105"/>
    <w:rsid w:val="00F94A73"/>
    <w:rsid w:val="00FA06F1"/>
    <w:rsid w:val="00FA1A81"/>
    <w:rsid w:val="00FA485E"/>
    <w:rsid w:val="00FA4E4D"/>
    <w:rsid w:val="00FA4FFF"/>
    <w:rsid w:val="00FB0365"/>
    <w:rsid w:val="00FB0584"/>
    <w:rsid w:val="00FB1D2E"/>
    <w:rsid w:val="00FB3168"/>
    <w:rsid w:val="00FC2DAB"/>
    <w:rsid w:val="00FC3730"/>
    <w:rsid w:val="00FC3E07"/>
    <w:rsid w:val="00FC4E73"/>
    <w:rsid w:val="00FC4F5F"/>
    <w:rsid w:val="00FD0D2F"/>
    <w:rsid w:val="00FD1989"/>
    <w:rsid w:val="00FD799D"/>
    <w:rsid w:val="00FE6B18"/>
    <w:rsid w:val="00FE7B41"/>
    <w:rsid w:val="00FF0265"/>
    <w:rsid w:val="00FF1787"/>
    <w:rsid w:val="00FF1EB3"/>
    <w:rsid w:val="00FF2636"/>
    <w:rsid w:val="00FF5E2B"/>
    <w:rsid w:val="00FF75CD"/>
    <w:rsid w:val="26DE0FF7"/>
    <w:rsid w:val="7B75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E083E"/>
  <w15:docId w15:val="{7EB06325-CDE5-4282-8655-6C9417AD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link w:val="20"/>
    <w:qFormat/>
    <w:pPr>
      <w:keepNext/>
      <w:keepLines/>
      <w:adjustRightInd w:val="0"/>
      <w:snapToGrid w:val="0"/>
      <w:spacing w:before="120" w:after="120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autoRedefine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autoRedefine/>
    <w:uiPriority w:val="99"/>
    <w:semiHidden/>
    <w:unhideWhenUsed/>
    <w:qFormat/>
  </w:style>
  <w:style w:type="paragraph" w:styleId="a6">
    <w:name w:val="Date"/>
    <w:basedOn w:val="a"/>
    <w:next w:val="a"/>
    <w:link w:val="a7"/>
    <w:autoRedefine/>
    <w:uiPriority w:val="99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autoRedefine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autoRedefine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c">
    <w:name w:val="header"/>
    <w:basedOn w:val="a"/>
    <w:link w:val="ad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qFormat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21">
    <w:name w:val="toc 2"/>
    <w:basedOn w:val="a"/>
    <w:next w:val="a"/>
    <w:autoRedefine/>
    <w:uiPriority w:val="39"/>
    <w:qFormat/>
    <w:pPr>
      <w:tabs>
        <w:tab w:val="right" w:leader="dot" w:pos="8302"/>
      </w:tabs>
      <w:spacing w:line="360" w:lineRule="auto"/>
      <w:ind w:leftChars="200" w:left="480"/>
    </w:pPr>
  </w:style>
  <w:style w:type="paragraph" w:styleId="ae">
    <w:name w:val="Normal (Web)"/>
    <w:basedOn w:val="a"/>
    <w:autoRedefine/>
    <w:uiPriority w:val="99"/>
    <w:qFormat/>
    <w:pPr>
      <w:spacing w:before="100" w:beforeAutospacing="1" w:after="100" w:afterAutospacing="1"/>
    </w:pPr>
    <w:rPr>
      <w:rFonts w:ascii="宋体" w:hAnsi="宋体" w:hint="eastAsia"/>
    </w:rPr>
  </w:style>
  <w:style w:type="paragraph" w:styleId="af">
    <w:name w:val="annotation subject"/>
    <w:basedOn w:val="a4"/>
    <w:next w:val="a4"/>
    <w:link w:val="af0"/>
    <w:autoRedefine/>
    <w:uiPriority w:val="99"/>
    <w:semiHidden/>
    <w:unhideWhenUsed/>
    <w:qFormat/>
    <w:rPr>
      <w:b/>
      <w:bCs/>
    </w:rPr>
  </w:style>
  <w:style w:type="table" w:styleId="af1">
    <w:name w:val="Table Grid"/>
    <w:basedOn w:val="a1"/>
    <w:autoRedefine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basedOn w:val="a0"/>
    <w:autoRedefine/>
    <w:qFormat/>
  </w:style>
  <w:style w:type="character" w:styleId="af3">
    <w:name w:val="Hyperlink"/>
    <w:autoRedefine/>
    <w:uiPriority w:val="99"/>
    <w:qFormat/>
    <w:rPr>
      <w:color w:val="0000FF"/>
      <w:u w:val="single"/>
    </w:rPr>
  </w:style>
  <w:style w:type="character" w:styleId="af4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autoRedefine/>
    <w:qFormat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20">
    <w:name w:val="标题 2 字符"/>
    <w:basedOn w:val="a0"/>
    <w:link w:val="2"/>
    <w:autoRedefine/>
    <w:qFormat/>
    <w:rPr>
      <w:rFonts w:ascii="宋体" w:eastAsia="楷体" w:hAnsi="宋体" w:cs="Times New Roman"/>
      <w:b/>
      <w:bCs/>
      <w:color w:val="000000"/>
      <w:kern w:val="0"/>
      <w:sz w:val="28"/>
      <w:szCs w:val="32"/>
    </w:rPr>
  </w:style>
  <w:style w:type="character" w:customStyle="1" w:styleId="50">
    <w:name w:val="标题 5 字符"/>
    <w:basedOn w:val="a0"/>
    <w:link w:val="5"/>
    <w:autoRedefine/>
    <w:qFormat/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customStyle="1" w:styleId="ab">
    <w:name w:val="页脚 字符"/>
    <w:basedOn w:val="a0"/>
    <w:link w:val="aa"/>
    <w:autoRedefine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9">
    <w:name w:val="批注框文本 字符"/>
    <w:basedOn w:val="a0"/>
    <w:link w:val="a8"/>
    <w:autoRedefine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5">
    <w:name w:val="批注文字 字符"/>
    <w:basedOn w:val="a0"/>
    <w:link w:val="a4"/>
    <w:autoRedefine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f0">
    <w:name w:val="批注主题 字符"/>
    <w:basedOn w:val="a5"/>
    <w:link w:val="af"/>
    <w:autoRedefine/>
    <w:uiPriority w:val="9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table" w:customStyle="1" w:styleId="210">
    <w:name w:val="网格型21"/>
    <w:basedOn w:val="a1"/>
    <w:autoRedefine/>
    <w:qFormat/>
    <w:pPr>
      <w:widowControl w:val="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页眉 字符"/>
    <w:basedOn w:val="a0"/>
    <w:link w:val="ac"/>
    <w:autoRedefine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af5">
    <w:name w:val="图"/>
    <w:basedOn w:val="a"/>
    <w:link w:val="af6"/>
    <w:autoRedefine/>
    <w:qFormat/>
    <w:pPr>
      <w:widowControl w:val="0"/>
      <w:snapToGrid w:val="0"/>
      <w:jc w:val="center"/>
    </w:pPr>
    <w:rPr>
      <w:rFonts w:ascii="黑体" w:eastAsia="黑体" w:hAnsi="黑体"/>
      <w:color w:val="000000"/>
      <w:sz w:val="21"/>
      <w:szCs w:val="21"/>
    </w:rPr>
  </w:style>
  <w:style w:type="character" w:customStyle="1" w:styleId="af6">
    <w:name w:val="图 字符"/>
    <w:basedOn w:val="a0"/>
    <w:link w:val="af5"/>
    <w:autoRedefine/>
    <w:qFormat/>
    <w:rPr>
      <w:rFonts w:ascii="黑体" w:eastAsia="黑体" w:hAnsi="黑体" w:cs="Times New Roman"/>
      <w:color w:val="000000"/>
      <w:kern w:val="0"/>
      <w:szCs w:val="21"/>
    </w:rPr>
  </w:style>
  <w:style w:type="character" w:customStyle="1" w:styleId="a7">
    <w:name w:val="日期 字符"/>
    <w:basedOn w:val="a0"/>
    <w:link w:val="a6"/>
    <w:autoRedefine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12">
    <w:name w:val="修订1"/>
    <w:autoRedefine/>
    <w:hidden/>
    <w:uiPriority w:val="99"/>
    <w:semiHidden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chart" Target="charts/chart4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chart" Target="charts/chart3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footer" Target="footer4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chart" Target="charts/chart2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4\2&#26376;\&#26376;&#25253;\2&#26376;&#22270;&#34920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E:\2024\2&#26376;\&#26376;&#25253;\2&#26376;&#22270;&#3492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E:\2024\2&#26376;\&#26376;&#25253;\2&#26376;&#22270;&#34920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4\2&#26376;\&#26376;&#25253;\2&#26376;&#22270;&#34920;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176230158730199"/>
          <c:y val="7.8216666666666698E-2"/>
          <c:w val="0.83462242063492098"/>
          <c:h val="0.76373015873015904"/>
        </c:manualLayout>
      </c:layout>
      <c:lineChart>
        <c:grouping val="standard"/>
        <c:varyColors val="0"/>
        <c:ser>
          <c:idx val="0"/>
          <c:order val="0"/>
          <c:tx>
            <c:strRef>
              <c:f>历年气温!$C$1</c:f>
              <c:strCache>
                <c:ptCount val="1"/>
                <c:pt idx="0">
                  <c:v>历年值</c:v>
                </c:pt>
              </c:strCache>
            </c:strRef>
          </c:tx>
          <c:spPr>
            <a:ln w="19050" cap="rnd" cmpd="sng" algn="ctr">
              <a:solidFill>
                <a:srgbClr val="FF0000"/>
              </a:solidFill>
              <a:prstDash val="solid"/>
              <a:round/>
            </a:ln>
          </c:spPr>
          <c:marker>
            <c:symbol val="circle"/>
            <c:size val="6"/>
            <c:spPr>
              <a:solidFill>
                <a:srgbClr val="FF0000"/>
              </a:solidFill>
              <a:ln w="9525" cap="flat" cmpd="sng" algn="ctr">
                <a:solidFill>
                  <a:srgbClr val="FF0000"/>
                </a:solidFill>
                <a:prstDash val="solid"/>
                <a:round/>
              </a:ln>
            </c:spPr>
          </c:marker>
          <c:cat>
            <c:numRef>
              <c:f>历年气温!$B$12:$B$75</c:f>
              <c:numCache>
                <c:formatCode>General</c:formatCode>
                <c:ptCount val="6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  <c:pt idx="63">
                  <c:v>2024</c:v>
                </c:pt>
              </c:numCache>
            </c:numRef>
          </c:cat>
          <c:val>
            <c:numRef>
              <c:f>历年气温!$C$12:$C$75</c:f>
              <c:numCache>
                <c:formatCode>General</c:formatCode>
                <c:ptCount val="64"/>
                <c:pt idx="0">
                  <c:v>-1</c:v>
                </c:pt>
                <c:pt idx="1">
                  <c:v>-2.5</c:v>
                </c:pt>
                <c:pt idx="2">
                  <c:v>-3</c:v>
                </c:pt>
                <c:pt idx="3">
                  <c:v>-8.1999999999999993</c:v>
                </c:pt>
                <c:pt idx="4">
                  <c:v>-1.9</c:v>
                </c:pt>
                <c:pt idx="5">
                  <c:v>-1.5</c:v>
                </c:pt>
                <c:pt idx="6">
                  <c:v>-4</c:v>
                </c:pt>
                <c:pt idx="7">
                  <c:v>-6.4</c:v>
                </c:pt>
                <c:pt idx="8">
                  <c:v>-6.3</c:v>
                </c:pt>
                <c:pt idx="9">
                  <c:v>-2.6</c:v>
                </c:pt>
                <c:pt idx="10">
                  <c:v>-3.8</c:v>
                </c:pt>
                <c:pt idx="11">
                  <c:v>-5.3</c:v>
                </c:pt>
                <c:pt idx="12">
                  <c:v>-2.2000000000000002</c:v>
                </c:pt>
                <c:pt idx="13">
                  <c:v>-2.6</c:v>
                </c:pt>
                <c:pt idx="14">
                  <c:v>-2</c:v>
                </c:pt>
                <c:pt idx="15">
                  <c:v>-0.7</c:v>
                </c:pt>
                <c:pt idx="16">
                  <c:v>-2.5</c:v>
                </c:pt>
                <c:pt idx="17">
                  <c:v>-2.8</c:v>
                </c:pt>
                <c:pt idx="18">
                  <c:v>-0.9</c:v>
                </c:pt>
                <c:pt idx="19">
                  <c:v>-3.3</c:v>
                </c:pt>
                <c:pt idx="20">
                  <c:v>-2.2999999999999998</c:v>
                </c:pt>
                <c:pt idx="21">
                  <c:v>-1</c:v>
                </c:pt>
                <c:pt idx="22">
                  <c:v>-3.3</c:v>
                </c:pt>
                <c:pt idx="23">
                  <c:v>-4.0999999999999996</c:v>
                </c:pt>
                <c:pt idx="24">
                  <c:v>-2.9</c:v>
                </c:pt>
                <c:pt idx="25">
                  <c:v>-3.2</c:v>
                </c:pt>
                <c:pt idx="26">
                  <c:v>-1</c:v>
                </c:pt>
                <c:pt idx="27">
                  <c:v>-2.9</c:v>
                </c:pt>
                <c:pt idx="28">
                  <c:v>-0.1</c:v>
                </c:pt>
                <c:pt idx="29">
                  <c:v>-1.9</c:v>
                </c:pt>
                <c:pt idx="30">
                  <c:v>-1.4</c:v>
                </c:pt>
                <c:pt idx="31">
                  <c:v>-0.2</c:v>
                </c:pt>
                <c:pt idx="32">
                  <c:v>0.6</c:v>
                </c:pt>
                <c:pt idx="33">
                  <c:v>-0.8</c:v>
                </c:pt>
                <c:pt idx="34">
                  <c:v>0</c:v>
                </c:pt>
                <c:pt idx="35">
                  <c:v>-2</c:v>
                </c:pt>
                <c:pt idx="36">
                  <c:v>-0.1</c:v>
                </c:pt>
                <c:pt idx="37">
                  <c:v>1.4</c:v>
                </c:pt>
                <c:pt idx="38">
                  <c:v>1.4</c:v>
                </c:pt>
                <c:pt idx="39">
                  <c:v>-2.4</c:v>
                </c:pt>
                <c:pt idx="40">
                  <c:v>-1.5</c:v>
                </c:pt>
                <c:pt idx="41">
                  <c:v>3.1</c:v>
                </c:pt>
                <c:pt idx="42">
                  <c:v>0.1</c:v>
                </c:pt>
                <c:pt idx="43">
                  <c:v>2.2000000000000002</c:v>
                </c:pt>
                <c:pt idx="44">
                  <c:v>-3.9</c:v>
                </c:pt>
                <c:pt idx="45">
                  <c:v>-1.4</c:v>
                </c:pt>
                <c:pt idx="46">
                  <c:v>2.9</c:v>
                </c:pt>
                <c:pt idx="47">
                  <c:v>-1.5</c:v>
                </c:pt>
                <c:pt idx="48">
                  <c:v>0.5</c:v>
                </c:pt>
                <c:pt idx="49">
                  <c:v>-1.7</c:v>
                </c:pt>
                <c:pt idx="50">
                  <c:v>-1.1000000000000001</c:v>
                </c:pt>
                <c:pt idx="51">
                  <c:v>-2.7</c:v>
                </c:pt>
                <c:pt idx="52">
                  <c:v>-1.9</c:v>
                </c:pt>
                <c:pt idx="53">
                  <c:v>-1</c:v>
                </c:pt>
                <c:pt idx="54">
                  <c:v>0.4</c:v>
                </c:pt>
                <c:pt idx="55">
                  <c:v>0.1</c:v>
                </c:pt>
                <c:pt idx="56">
                  <c:v>0.9</c:v>
                </c:pt>
                <c:pt idx="57">
                  <c:v>-1.6</c:v>
                </c:pt>
                <c:pt idx="58">
                  <c:v>-1.6</c:v>
                </c:pt>
                <c:pt idx="59">
                  <c:v>1.3</c:v>
                </c:pt>
                <c:pt idx="60">
                  <c:v>3</c:v>
                </c:pt>
                <c:pt idx="61">
                  <c:v>-1.9</c:v>
                </c:pt>
                <c:pt idx="62">
                  <c:v>1</c:v>
                </c:pt>
                <c:pt idx="63">
                  <c:v>-0.7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7C-41A4-AC19-DD6B213F4080}"/>
            </c:ext>
          </c:extLst>
        </c:ser>
        <c:ser>
          <c:idx val="2"/>
          <c:order val="1"/>
          <c:tx>
            <c:strRef>
              <c:f>历年气温!$D$1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19050" cap="rnd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  <a:round/>
            </a:ln>
          </c:spPr>
          <c:marker>
            <c:symbol val="none"/>
          </c:marker>
          <c:cat>
            <c:numRef>
              <c:f>历年气温!$B$12:$B$75</c:f>
              <c:numCache>
                <c:formatCode>General</c:formatCode>
                <c:ptCount val="6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  <c:pt idx="63">
                  <c:v>2024</c:v>
                </c:pt>
              </c:numCache>
            </c:numRef>
          </c:cat>
          <c:val>
            <c:numRef>
              <c:f>历年气温!$D$12:$D$75</c:f>
              <c:numCache>
                <c:formatCode>General</c:formatCode>
                <c:ptCount val="64"/>
                <c:pt idx="0">
                  <c:v>-0.4</c:v>
                </c:pt>
                <c:pt idx="1">
                  <c:v>-0.4</c:v>
                </c:pt>
                <c:pt idx="2">
                  <c:v>-0.4</c:v>
                </c:pt>
                <c:pt idx="3">
                  <c:v>-0.4</c:v>
                </c:pt>
                <c:pt idx="4">
                  <c:v>-0.4</c:v>
                </c:pt>
                <c:pt idx="5">
                  <c:v>-0.4</c:v>
                </c:pt>
                <c:pt idx="6">
                  <c:v>-0.4</c:v>
                </c:pt>
                <c:pt idx="7">
                  <c:v>-0.4</c:v>
                </c:pt>
                <c:pt idx="8">
                  <c:v>-0.4</c:v>
                </c:pt>
                <c:pt idx="9">
                  <c:v>-0.4</c:v>
                </c:pt>
                <c:pt idx="10">
                  <c:v>-0.4</c:v>
                </c:pt>
                <c:pt idx="11">
                  <c:v>-0.4</c:v>
                </c:pt>
                <c:pt idx="12">
                  <c:v>-0.4</c:v>
                </c:pt>
                <c:pt idx="13">
                  <c:v>-0.4</c:v>
                </c:pt>
                <c:pt idx="14">
                  <c:v>-0.4</c:v>
                </c:pt>
                <c:pt idx="15">
                  <c:v>-0.4</c:v>
                </c:pt>
                <c:pt idx="16">
                  <c:v>-0.4</c:v>
                </c:pt>
                <c:pt idx="17">
                  <c:v>-0.4</c:v>
                </c:pt>
                <c:pt idx="18">
                  <c:v>-0.4</c:v>
                </c:pt>
                <c:pt idx="19">
                  <c:v>-0.4</c:v>
                </c:pt>
                <c:pt idx="20">
                  <c:v>-0.4</c:v>
                </c:pt>
                <c:pt idx="21">
                  <c:v>-0.4</c:v>
                </c:pt>
                <c:pt idx="22">
                  <c:v>-0.4</c:v>
                </c:pt>
                <c:pt idx="23">
                  <c:v>-0.4</c:v>
                </c:pt>
                <c:pt idx="24">
                  <c:v>-0.4</c:v>
                </c:pt>
                <c:pt idx="25">
                  <c:v>-0.4</c:v>
                </c:pt>
                <c:pt idx="26">
                  <c:v>-0.4</c:v>
                </c:pt>
                <c:pt idx="27">
                  <c:v>-0.4</c:v>
                </c:pt>
                <c:pt idx="28">
                  <c:v>-0.4</c:v>
                </c:pt>
                <c:pt idx="29">
                  <c:v>-0.4</c:v>
                </c:pt>
                <c:pt idx="30">
                  <c:v>-0.4</c:v>
                </c:pt>
                <c:pt idx="31">
                  <c:v>-0.4</c:v>
                </c:pt>
                <c:pt idx="32">
                  <c:v>-0.4</c:v>
                </c:pt>
                <c:pt idx="33">
                  <c:v>-0.4</c:v>
                </c:pt>
                <c:pt idx="34">
                  <c:v>-0.4</c:v>
                </c:pt>
                <c:pt idx="35">
                  <c:v>-0.4</c:v>
                </c:pt>
                <c:pt idx="36">
                  <c:v>-0.4</c:v>
                </c:pt>
                <c:pt idx="37">
                  <c:v>-0.4</c:v>
                </c:pt>
                <c:pt idx="38">
                  <c:v>-0.4</c:v>
                </c:pt>
                <c:pt idx="39">
                  <c:v>-0.4</c:v>
                </c:pt>
                <c:pt idx="40">
                  <c:v>-0.4</c:v>
                </c:pt>
                <c:pt idx="41">
                  <c:v>-0.4</c:v>
                </c:pt>
                <c:pt idx="42">
                  <c:v>-0.4</c:v>
                </c:pt>
                <c:pt idx="43">
                  <c:v>-0.4</c:v>
                </c:pt>
                <c:pt idx="44">
                  <c:v>-0.4</c:v>
                </c:pt>
                <c:pt idx="45">
                  <c:v>-0.4</c:v>
                </c:pt>
                <c:pt idx="46">
                  <c:v>-0.4</c:v>
                </c:pt>
                <c:pt idx="47">
                  <c:v>-0.4</c:v>
                </c:pt>
                <c:pt idx="48">
                  <c:v>-0.4</c:v>
                </c:pt>
                <c:pt idx="49">
                  <c:v>-0.4</c:v>
                </c:pt>
                <c:pt idx="50">
                  <c:v>-0.4</c:v>
                </c:pt>
                <c:pt idx="51">
                  <c:v>-0.4</c:v>
                </c:pt>
                <c:pt idx="52">
                  <c:v>-0.4</c:v>
                </c:pt>
                <c:pt idx="53">
                  <c:v>-0.4</c:v>
                </c:pt>
                <c:pt idx="54">
                  <c:v>-0.4</c:v>
                </c:pt>
                <c:pt idx="55">
                  <c:v>-0.4</c:v>
                </c:pt>
                <c:pt idx="56">
                  <c:v>-0.4</c:v>
                </c:pt>
                <c:pt idx="57">
                  <c:v>-0.4</c:v>
                </c:pt>
                <c:pt idx="58">
                  <c:v>-0.4</c:v>
                </c:pt>
                <c:pt idx="59">
                  <c:v>-0.4</c:v>
                </c:pt>
                <c:pt idx="60">
                  <c:v>-0.4</c:v>
                </c:pt>
                <c:pt idx="61">
                  <c:v>-0.4</c:v>
                </c:pt>
                <c:pt idx="62">
                  <c:v>-0.4</c:v>
                </c:pt>
                <c:pt idx="63">
                  <c:v>-0.4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7C-41A4-AC19-DD6B213F40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833408"/>
        <c:axId val="137054464"/>
      </c:lineChart>
      <c:catAx>
        <c:axId val="44833408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年份 </a:t>
                </a:r>
              </a:p>
            </c:rich>
          </c:tx>
          <c:layout>
            <c:manualLayout>
              <c:xMode val="edge"/>
              <c:yMode val="edge"/>
              <c:x val="0.51545634920634897"/>
              <c:y val="0.91364682539682496"/>
            </c:manualLayout>
          </c:layout>
          <c:overlay val="0"/>
        </c:title>
        <c:numFmt formatCode="General" sourceLinked="1"/>
        <c:majorTickMark val="in"/>
        <c:minorTickMark val="none"/>
        <c:tickLblPos val="low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137054464"/>
        <c:crosses val="autoZero"/>
        <c:auto val="1"/>
        <c:lblAlgn val="ctr"/>
        <c:lblOffset val="100"/>
        <c:tickLblSkip val="7"/>
        <c:noMultiLvlLbl val="0"/>
      </c:catAx>
      <c:valAx>
        <c:axId val="137054464"/>
        <c:scaling>
          <c:orientation val="minMax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平均气温（℃）</a:t>
                </a:r>
              </a:p>
            </c:rich>
          </c:tx>
          <c:layout>
            <c:manualLayout>
              <c:xMode val="edge"/>
              <c:yMode val="edge"/>
              <c:x val="8.2575396825396805E-3"/>
              <c:y val="0.228886111111111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44833408"/>
        <c:crosses val="autoZero"/>
        <c:crossBetween val="between"/>
        <c:majorUnit val="2"/>
      </c:valAx>
      <c:spPr>
        <a:noFill/>
      </c:spPr>
    </c:plotArea>
    <c:legend>
      <c:legendPos val="t"/>
      <c:layout>
        <c:manualLayout>
          <c:xMode val="edge"/>
          <c:yMode val="edge"/>
          <c:x val="0.26591428571428599"/>
          <c:y val="1.0079365079365099E-2"/>
          <c:w val="0.47321111111111103"/>
          <c:h val="8.8238492063492102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charset="0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579761904761903E-2"/>
          <c:y val="5.5436507936507902E-2"/>
          <c:w val="0.86983611111111103"/>
          <c:h val="0.773867063492063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历年降水!$C$1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4472C4"/>
            </a:solidFill>
            <a:ln>
              <a:solidFill>
                <a:srgbClr val="4472C4"/>
              </a:solidFill>
            </a:ln>
            <a:effectLst/>
          </c:spPr>
          <c:invertIfNegative val="0"/>
          <c:cat>
            <c:multiLvlStrRef>
              <c:f>降水!$B$12:$B$73</c:f>
            </c:multiLvlStrRef>
          </c:cat>
          <c:val>
            <c:numRef>
              <c:f>历年降水!$C$12:$C$75</c:f>
              <c:numCache>
                <c:formatCode>General</c:formatCode>
                <c:ptCount val="64"/>
                <c:pt idx="0">
                  <c:v>2.1</c:v>
                </c:pt>
                <c:pt idx="1">
                  <c:v>17.5</c:v>
                </c:pt>
                <c:pt idx="2">
                  <c:v>1.3</c:v>
                </c:pt>
                <c:pt idx="3">
                  <c:v>7.4</c:v>
                </c:pt>
                <c:pt idx="4">
                  <c:v>4.5999999999999996</c:v>
                </c:pt>
                <c:pt idx="5">
                  <c:v>8.1999999999999993</c:v>
                </c:pt>
                <c:pt idx="6">
                  <c:v>6.8</c:v>
                </c:pt>
                <c:pt idx="7">
                  <c:v>0.9</c:v>
                </c:pt>
                <c:pt idx="8">
                  <c:v>4.3</c:v>
                </c:pt>
                <c:pt idx="9">
                  <c:v>7</c:v>
                </c:pt>
                <c:pt idx="10">
                  <c:v>4</c:v>
                </c:pt>
                <c:pt idx="11">
                  <c:v>5.3</c:v>
                </c:pt>
                <c:pt idx="12">
                  <c:v>4.0999999999999996</c:v>
                </c:pt>
                <c:pt idx="13">
                  <c:v>3.4</c:v>
                </c:pt>
                <c:pt idx="14">
                  <c:v>1.1000000000000001</c:v>
                </c:pt>
                <c:pt idx="15">
                  <c:v>18.8</c:v>
                </c:pt>
                <c:pt idx="16">
                  <c:v>0.2</c:v>
                </c:pt>
                <c:pt idx="17">
                  <c:v>8</c:v>
                </c:pt>
                <c:pt idx="18">
                  <c:v>20.3</c:v>
                </c:pt>
                <c:pt idx="19">
                  <c:v>3.6</c:v>
                </c:pt>
                <c:pt idx="20">
                  <c:v>2.2000000000000002</c:v>
                </c:pt>
                <c:pt idx="21">
                  <c:v>8.5</c:v>
                </c:pt>
                <c:pt idx="22">
                  <c:v>2</c:v>
                </c:pt>
                <c:pt idx="23">
                  <c:v>1</c:v>
                </c:pt>
                <c:pt idx="24">
                  <c:v>3.7</c:v>
                </c:pt>
                <c:pt idx="25">
                  <c:v>3.7</c:v>
                </c:pt>
                <c:pt idx="26">
                  <c:v>3.3</c:v>
                </c:pt>
                <c:pt idx="27">
                  <c:v>1.1000000000000001</c:v>
                </c:pt>
                <c:pt idx="28">
                  <c:v>0.9</c:v>
                </c:pt>
                <c:pt idx="29">
                  <c:v>26.7</c:v>
                </c:pt>
                <c:pt idx="30">
                  <c:v>0.7</c:v>
                </c:pt>
                <c:pt idx="31">
                  <c:v>0.2</c:v>
                </c:pt>
                <c:pt idx="32">
                  <c:v>1.9</c:v>
                </c:pt>
                <c:pt idx="33">
                  <c:v>2.9</c:v>
                </c:pt>
                <c:pt idx="34">
                  <c:v>1.2</c:v>
                </c:pt>
                <c:pt idx="35">
                  <c:v>0.4</c:v>
                </c:pt>
                <c:pt idx="36">
                  <c:v>9.9</c:v>
                </c:pt>
                <c:pt idx="37">
                  <c:v>16.600000000000001</c:v>
                </c:pt>
                <c:pt idx="38">
                  <c:v>0</c:v>
                </c:pt>
                <c:pt idx="39">
                  <c:v>2.2000000000000002</c:v>
                </c:pt>
                <c:pt idx="40">
                  <c:v>7.7</c:v>
                </c:pt>
                <c:pt idx="41">
                  <c:v>0.4</c:v>
                </c:pt>
                <c:pt idx="42">
                  <c:v>2.5</c:v>
                </c:pt>
                <c:pt idx="43">
                  <c:v>8.4</c:v>
                </c:pt>
                <c:pt idx="44">
                  <c:v>10.7</c:v>
                </c:pt>
                <c:pt idx="45">
                  <c:v>4</c:v>
                </c:pt>
                <c:pt idx="46">
                  <c:v>2.5</c:v>
                </c:pt>
                <c:pt idx="47">
                  <c:v>1.5</c:v>
                </c:pt>
                <c:pt idx="48">
                  <c:v>12.9</c:v>
                </c:pt>
                <c:pt idx="49">
                  <c:v>7.3</c:v>
                </c:pt>
                <c:pt idx="50">
                  <c:v>9.6</c:v>
                </c:pt>
                <c:pt idx="51">
                  <c:v>0.1</c:v>
                </c:pt>
                <c:pt idx="52">
                  <c:v>7.7</c:v>
                </c:pt>
                <c:pt idx="53">
                  <c:v>7.9</c:v>
                </c:pt>
                <c:pt idx="54">
                  <c:v>8</c:v>
                </c:pt>
                <c:pt idx="55">
                  <c:v>11.9</c:v>
                </c:pt>
                <c:pt idx="56">
                  <c:v>5.6</c:v>
                </c:pt>
                <c:pt idx="57">
                  <c:v>0.6</c:v>
                </c:pt>
                <c:pt idx="58">
                  <c:v>4.0999999999999996</c:v>
                </c:pt>
                <c:pt idx="59">
                  <c:v>12.4</c:v>
                </c:pt>
                <c:pt idx="60">
                  <c:v>14.3</c:v>
                </c:pt>
                <c:pt idx="61">
                  <c:v>3.5</c:v>
                </c:pt>
                <c:pt idx="62">
                  <c:v>9</c:v>
                </c:pt>
                <c:pt idx="63">
                  <c:v>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FB-4F51-BBD5-9AE4EE4271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07052536"/>
        <c:axId val="807051224"/>
      </c:barChart>
      <c:lineChart>
        <c:grouping val="standard"/>
        <c:varyColors val="0"/>
        <c:ser>
          <c:idx val="1"/>
          <c:order val="1"/>
          <c:tx>
            <c:strRef>
              <c:f>历年降水!$D$1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19050" cap="rnd">
              <a:solidFill>
                <a:srgbClr val="70AD47"/>
              </a:solidFill>
              <a:round/>
            </a:ln>
            <a:effectLst/>
          </c:spPr>
          <c:marker>
            <c:symbol val="none"/>
          </c:marker>
          <c:cat>
            <c:numRef>
              <c:f>历年降水!$B$12:$B$75</c:f>
              <c:numCache>
                <c:formatCode>General</c:formatCode>
                <c:ptCount val="6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  <c:pt idx="63">
                  <c:v>2024</c:v>
                </c:pt>
              </c:numCache>
            </c:numRef>
          </c:cat>
          <c:val>
            <c:numRef>
              <c:f>历年降水!$D$12:$D$75</c:f>
              <c:numCache>
                <c:formatCode>General</c:formatCode>
                <c:ptCount val="64"/>
                <c:pt idx="0">
                  <c:v>5.4</c:v>
                </c:pt>
                <c:pt idx="1">
                  <c:v>5.4</c:v>
                </c:pt>
                <c:pt idx="2">
                  <c:v>5.4</c:v>
                </c:pt>
                <c:pt idx="3">
                  <c:v>5.4</c:v>
                </c:pt>
                <c:pt idx="4">
                  <c:v>5.4</c:v>
                </c:pt>
                <c:pt idx="5">
                  <c:v>5.4</c:v>
                </c:pt>
                <c:pt idx="6">
                  <c:v>5.4</c:v>
                </c:pt>
                <c:pt idx="7">
                  <c:v>5.4</c:v>
                </c:pt>
                <c:pt idx="8">
                  <c:v>5.4</c:v>
                </c:pt>
                <c:pt idx="9">
                  <c:v>5.4</c:v>
                </c:pt>
                <c:pt idx="10">
                  <c:v>5.4</c:v>
                </c:pt>
                <c:pt idx="11">
                  <c:v>5.4</c:v>
                </c:pt>
                <c:pt idx="12">
                  <c:v>5.4</c:v>
                </c:pt>
                <c:pt idx="13">
                  <c:v>5.4</c:v>
                </c:pt>
                <c:pt idx="14">
                  <c:v>5.4</c:v>
                </c:pt>
                <c:pt idx="15">
                  <c:v>5.4</c:v>
                </c:pt>
                <c:pt idx="16">
                  <c:v>5.4</c:v>
                </c:pt>
                <c:pt idx="17">
                  <c:v>5.4</c:v>
                </c:pt>
                <c:pt idx="18">
                  <c:v>5.4</c:v>
                </c:pt>
                <c:pt idx="19">
                  <c:v>5.4</c:v>
                </c:pt>
                <c:pt idx="20">
                  <c:v>5.4</c:v>
                </c:pt>
                <c:pt idx="21">
                  <c:v>5.4</c:v>
                </c:pt>
                <c:pt idx="22">
                  <c:v>5.4</c:v>
                </c:pt>
                <c:pt idx="23">
                  <c:v>5.4</c:v>
                </c:pt>
                <c:pt idx="24">
                  <c:v>5.4</c:v>
                </c:pt>
                <c:pt idx="25">
                  <c:v>5.4</c:v>
                </c:pt>
                <c:pt idx="26">
                  <c:v>5.4</c:v>
                </c:pt>
                <c:pt idx="27">
                  <c:v>5.4</c:v>
                </c:pt>
                <c:pt idx="28">
                  <c:v>5.4</c:v>
                </c:pt>
                <c:pt idx="29">
                  <c:v>5.4</c:v>
                </c:pt>
                <c:pt idx="30">
                  <c:v>5.4</c:v>
                </c:pt>
                <c:pt idx="31">
                  <c:v>5.4</c:v>
                </c:pt>
                <c:pt idx="32">
                  <c:v>5.4</c:v>
                </c:pt>
                <c:pt idx="33">
                  <c:v>5.4</c:v>
                </c:pt>
                <c:pt idx="34">
                  <c:v>5.4</c:v>
                </c:pt>
                <c:pt idx="35">
                  <c:v>5.4</c:v>
                </c:pt>
                <c:pt idx="36">
                  <c:v>5.4</c:v>
                </c:pt>
                <c:pt idx="37">
                  <c:v>5.4</c:v>
                </c:pt>
                <c:pt idx="38">
                  <c:v>5.4</c:v>
                </c:pt>
                <c:pt idx="39">
                  <c:v>5.4</c:v>
                </c:pt>
                <c:pt idx="40">
                  <c:v>5.4</c:v>
                </c:pt>
                <c:pt idx="41">
                  <c:v>5.4</c:v>
                </c:pt>
                <c:pt idx="42">
                  <c:v>5.4</c:v>
                </c:pt>
                <c:pt idx="43">
                  <c:v>5.4</c:v>
                </c:pt>
                <c:pt idx="44">
                  <c:v>5.4</c:v>
                </c:pt>
                <c:pt idx="45">
                  <c:v>5.4</c:v>
                </c:pt>
                <c:pt idx="46">
                  <c:v>5.4</c:v>
                </c:pt>
                <c:pt idx="47">
                  <c:v>5.4</c:v>
                </c:pt>
                <c:pt idx="48">
                  <c:v>5.4</c:v>
                </c:pt>
                <c:pt idx="49">
                  <c:v>5.4</c:v>
                </c:pt>
                <c:pt idx="50">
                  <c:v>5.4</c:v>
                </c:pt>
                <c:pt idx="51">
                  <c:v>5.4</c:v>
                </c:pt>
                <c:pt idx="52">
                  <c:v>5.4</c:v>
                </c:pt>
                <c:pt idx="53">
                  <c:v>5.4</c:v>
                </c:pt>
                <c:pt idx="54">
                  <c:v>5.4</c:v>
                </c:pt>
                <c:pt idx="55">
                  <c:v>5.4</c:v>
                </c:pt>
                <c:pt idx="56">
                  <c:v>5.4</c:v>
                </c:pt>
                <c:pt idx="57">
                  <c:v>5.4</c:v>
                </c:pt>
                <c:pt idx="58">
                  <c:v>5.4</c:v>
                </c:pt>
                <c:pt idx="59">
                  <c:v>5.4</c:v>
                </c:pt>
                <c:pt idx="60">
                  <c:v>5.4</c:v>
                </c:pt>
                <c:pt idx="61">
                  <c:v>5.4</c:v>
                </c:pt>
                <c:pt idx="62">
                  <c:v>5.4</c:v>
                </c:pt>
                <c:pt idx="63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FB-4F51-BBD5-9AE4EE4271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7052536"/>
        <c:axId val="807051224"/>
      </c:lineChart>
      <c:dateAx>
        <c:axId val="807052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807051224"/>
        <c:crosses val="autoZero"/>
        <c:auto val="0"/>
        <c:lblOffset val="100"/>
        <c:baseTimeUnit val="days"/>
        <c:majorUnit val="7"/>
        <c:majorTimeUnit val="days"/>
        <c:minorUnit val="1"/>
        <c:minorTimeUnit val="days"/>
      </c:dateAx>
      <c:valAx>
        <c:axId val="807051224"/>
        <c:scaling>
          <c:orientation val="minMax"/>
          <c:max val="3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降水量（毫米）</a:t>
                </a:r>
              </a:p>
            </c:rich>
          </c:tx>
          <c:layout>
            <c:manualLayout>
              <c:xMode val="edge"/>
              <c:yMode val="edge"/>
              <c:x val="7.9186586494629405E-4"/>
              <c:y val="0.2067345853441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in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80705253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43419487519299"/>
          <c:y val="1.9733855092710199E-2"/>
          <c:w val="0.47321111111111103"/>
          <c:h val="8.8238492063492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069880952381"/>
          <c:y val="5.5436507936507902E-2"/>
          <c:w val="0.854717063492063"/>
          <c:h val="0.77386706349206302"/>
        </c:manualLayout>
      </c:layout>
      <c:lineChart>
        <c:grouping val="standard"/>
        <c:varyColors val="0"/>
        <c:ser>
          <c:idx val="0"/>
          <c:order val="0"/>
          <c:tx>
            <c:strRef>
              <c:f>历年日照!$C$1</c:f>
              <c:strCache>
                <c:ptCount val="1"/>
                <c:pt idx="0">
                  <c:v>历年值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19050">
                <a:solidFill>
                  <a:srgbClr val="FFC000"/>
                </a:solidFill>
              </a:ln>
              <a:effectLst/>
            </c:spPr>
          </c:marker>
          <c:cat>
            <c:numRef>
              <c:f>历年日照!$B$12:$B$75</c:f>
              <c:numCache>
                <c:formatCode>General</c:formatCode>
                <c:ptCount val="6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  <c:pt idx="63">
                  <c:v>2024</c:v>
                </c:pt>
              </c:numCache>
            </c:numRef>
          </c:cat>
          <c:val>
            <c:numRef>
              <c:f>历年日照!$C$12:$C$75</c:f>
              <c:numCache>
                <c:formatCode>General</c:formatCode>
                <c:ptCount val="64"/>
                <c:pt idx="0">
                  <c:v>217.5</c:v>
                </c:pt>
                <c:pt idx="1">
                  <c:v>184.2</c:v>
                </c:pt>
                <c:pt idx="2">
                  <c:v>224.8</c:v>
                </c:pt>
                <c:pt idx="3">
                  <c:v>180.9</c:v>
                </c:pt>
                <c:pt idx="4">
                  <c:v>205.4</c:v>
                </c:pt>
                <c:pt idx="5">
                  <c:v>202.1</c:v>
                </c:pt>
                <c:pt idx="6">
                  <c:v>207.4</c:v>
                </c:pt>
                <c:pt idx="7">
                  <c:v>246.8</c:v>
                </c:pt>
                <c:pt idx="8">
                  <c:v>148.19999999999999</c:v>
                </c:pt>
                <c:pt idx="9">
                  <c:v>181.9</c:v>
                </c:pt>
                <c:pt idx="10">
                  <c:v>169.9</c:v>
                </c:pt>
                <c:pt idx="11">
                  <c:v>161.9</c:v>
                </c:pt>
                <c:pt idx="12">
                  <c:v>165.6</c:v>
                </c:pt>
                <c:pt idx="13">
                  <c:v>171.2</c:v>
                </c:pt>
                <c:pt idx="14">
                  <c:v>204.1</c:v>
                </c:pt>
                <c:pt idx="15">
                  <c:v>145.6</c:v>
                </c:pt>
                <c:pt idx="16">
                  <c:v>206.5</c:v>
                </c:pt>
                <c:pt idx="17">
                  <c:v>191.7</c:v>
                </c:pt>
                <c:pt idx="18">
                  <c:v>198.5</c:v>
                </c:pt>
                <c:pt idx="19">
                  <c:v>209</c:v>
                </c:pt>
                <c:pt idx="20">
                  <c:v>186.6</c:v>
                </c:pt>
                <c:pt idx="21">
                  <c:v>178.8</c:v>
                </c:pt>
                <c:pt idx="22">
                  <c:v>202.5</c:v>
                </c:pt>
                <c:pt idx="23">
                  <c:v>172.6</c:v>
                </c:pt>
                <c:pt idx="24">
                  <c:v>144</c:v>
                </c:pt>
                <c:pt idx="25">
                  <c:v>210.6</c:v>
                </c:pt>
                <c:pt idx="26">
                  <c:v>185</c:v>
                </c:pt>
                <c:pt idx="27">
                  <c:v>191.8</c:v>
                </c:pt>
                <c:pt idx="28">
                  <c:v>184.4</c:v>
                </c:pt>
                <c:pt idx="29">
                  <c:v>120.7</c:v>
                </c:pt>
                <c:pt idx="30">
                  <c:v>169.4</c:v>
                </c:pt>
                <c:pt idx="31">
                  <c:v>233.8</c:v>
                </c:pt>
                <c:pt idx="32">
                  <c:v>185.2</c:v>
                </c:pt>
                <c:pt idx="33">
                  <c:v>152.30000000000001</c:v>
                </c:pt>
                <c:pt idx="34">
                  <c:v>203</c:v>
                </c:pt>
                <c:pt idx="35">
                  <c:v>231.4</c:v>
                </c:pt>
                <c:pt idx="36">
                  <c:v>187.6</c:v>
                </c:pt>
                <c:pt idx="37">
                  <c:v>175.7</c:v>
                </c:pt>
                <c:pt idx="38">
                  <c:v>204.5</c:v>
                </c:pt>
                <c:pt idx="39">
                  <c:v>197.1</c:v>
                </c:pt>
                <c:pt idx="40">
                  <c:v>141.5</c:v>
                </c:pt>
                <c:pt idx="41">
                  <c:v>188.3</c:v>
                </c:pt>
                <c:pt idx="42">
                  <c:v>148.6</c:v>
                </c:pt>
                <c:pt idx="43">
                  <c:v>212</c:v>
                </c:pt>
                <c:pt idx="44">
                  <c:v>141.1</c:v>
                </c:pt>
                <c:pt idx="45">
                  <c:v>157.6</c:v>
                </c:pt>
                <c:pt idx="46">
                  <c:v>168.5</c:v>
                </c:pt>
                <c:pt idx="47">
                  <c:v>217.6</c:v>
                </c:pt>
                <c:pt idx="48">
                  <c:v>135.1</c:v>
                </c:pt>
                <c:pt idx="49">
                  <c:v>134.30000000000001</c:v>
                </c:pt>
                <c:pt idx="50">
                  <c:v>129.69999999999999</c:v>
                </c:pt>
                <c:pt idx="51">
                  <c:v>185.3</c:v>
                </c:pt>
                <c:pt idx="52">
                  <c:v>130.9</c:v>
                </c:pt>
                <c:pt idx="53">
                  <c:v>105.9</c:v>
                </c:pt>
                <c:pt idx="54">
                  <c:v>170.9</c:v>
                </c:pt>
                <c:pt idx="55">
                  <c:v>219.1</c:v>
                </c:pt>
                <c:pt idx="56">
                  <c:v>182.9</c:v>
                </c:pt>
                <c:pt idx="57">
                  <c:v>195.3</c:v>
                </c:pt>
                <c:pt idx="58">
                  <c:v>119.2</c:v>
                </c:pt>
                <c:pt idx="59">
                  <c:v>166.3</c:v>
                </c:pt>
                <c:pt idx="60">
                  <c:v>191.1</c:v>
                </c:pt>
                <c:pt idx="61">
                  <c:v>204.2</c:v>
                </c:pt>
                <c:pt idx="62">
                  <c:v>163.30000000000001</c:v>
                </c:pt>
                <c:pt idx="63">
                  <c:v>159.69999999999999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00-4ACF-A99D-D9925CF7BF91}"/>
            </c:ext>
          </c:extLst>
        </c:ser>
        <c:ser>
          <c:idx val="1"/>
          <c:order val="1"/>
          <c:tx>
            <c:strRef>
              <c:f>历年日照!$D$1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19050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numRef>
              <c:f>历年日照!$B$12:$B$75</c:f>
              <c:numCache>
                <c:formatCode>General</c:formatCode>
                <c:ptCount val="6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  <c:pt idx="63">
                  <c:v>2024</c:v>
                </c:pt>
              </c:numCache>
            </c:numRef>
          </c:cat>
          <c:val>
            <c:numRef>
              <c:f>历年日照!$D$12:$D$75</c:f>
              <c:numCache>
                <c:formatCode>General</c:formatCode>
                <c:ptCount val="64"/>
                <c:pt idx="0">
                  <c:v>172.9</c:v>
                </c:pt>
                <c:pt idx="1">
                  <c:v>172.9</c:v>
                </c:pt>
                <c:pt idx="2">
                  <c:v>172.9</c:v>
                </c:pt>
                <c:pt idx="3">
                  <c:v>172.9</c:v>
                </c:pt>
                <c:pt idx="4">
                  <c:v>172.9</c:v>
                </c:pt>
                <c:pt idx="5">
                  <c:v>172.9</c:v>
                </c:pt>
                <c:pt idx="6">
                  <c:v>172.9</c:v>
                </c:pt>
                <c:pt idx="7">
                  <c:v>172.9</c:v>
                </c:pt>
                <c:pt idx="8">
                  <c:v>172.9</c:v>
                </c:pt>
                <c:pt idx="9">
                  <c:v>172.9</c:v>
                </c:pt>
                <c:pt idx="10">
                  <c:v>172.9</c:v>
                </c:pt>
                <c:pt idx="11">
                  <c:v>172.9</c:v>
                </c:pt>
                <c:pt idx="12">
                  <c:v>172.9</c:v>
                </c:pt>
                <c:pt idx="13">
                  <c:v>172.9</c:v>
                </c:pt>
                <c:pt idx="14">
                  <c:v>172.9</c:v>
                </c:pt>
                <c:pt idx="15">
                  <c:v>172.9</c:v>
                </c:pt>
                <c:pt idx="16">
                  <c:v>172.9</c:v>
                </c:pt>
                <c:pt idx="17">
                  <c:v>172.9</c:v>
                </c:pt>
                <c:pt idx="18">
                  <c:v>172.9</c:v>
                </c:pt>
                <c:pt idx="19">
                  <c:v>172.9</c:v>
                </c:pt>
                <c:pt idx="20">
                  <c:v>172.9</c:v>
                </c:pt>
                <c:pt idx="21">
                  <c:v>172.9</c:v>
                </c:pt>
                <c:pt idx="22">
                  <c:v>172.9</c:v>
                </c:pt>
                <c:pt idx="23">
                  <c:v>172.9</c:v>
                </c:pt>
                <c:pt idx="24">
                  <c:v>172.9</c:v>
                </c:pt>
                <c:pt idx="25">
                  <c:v>172.9</c:v>
                </c:pt>
                <c:pt idx="26">
                  <c:v>172.9</c:v>
                </c:pt>
                <c:pt idx="27">
                  <c:v>172.9</c:v>
                </c:pt>
                <c:pt idx="28">
                  <c:v>172.9</c:v>
                </c:pt>
                <c:pt idx="29">
                  <c:v>172.9</c:v>
                </c:pt>
                <c:pt idx="30">
                  <c:v>172.9</c:v>
                </c:pt>
                <c:pt idx="31">
                  <c:v>172.9</c:v>
                </c:pt>
                <c:pt idx="32">
                  <c:v>172.9</c:v>
                </c:pt>
                <c:pt idx="33">
                  <c:v>172.9</c:v>
                </c:pt>
                <c:pt idx="34">
                  <c:v>172.9</c:v>
                </c:pt>
                <c:pt idx="35">
                  <c:v>172.9</c:v>
                </c:pt>
                <c:pt idx="36">
                  <c:v>172.9</c:v>
                </c:pt>
                <c:pt idx="37">
                  <c:v>172.9</c:v>
                </c:pt>
                <c:pt idx="38">
                  <c:v>172.9</c:v>
                </c:pt>
                <c:pt idx="39">
                  <c:v>172.9</c:v>
                </c:pt>
                <c:pt idx="40">
                  <c:v>172.9</c:v>
                </c:pt>
                <c:pt idx="41">
                  <c:v>172.9</c:v>
                </c:pt>
                <c:pt idx="42">
                  <c:v>172.9</c:v>
                </c:pt>
                <c:pt idx="43">
                  <c:v>172.9</c:v>
                </c:pt>
                <c:pt idx="44">
                  <c:v>172.9</c:v>
                </c:pt>
                <c:pt idx="45">
                  <c:v>172.9</c:v>
                </c:pt>
                <c:pt idx="46">
                  <c:v>172.9</c:v>
                </c:pt>
                <c:pt idx="47">
                  <c:v>172.9</c:v>
                </c:pt>
                <c:pt idx="48">
                  <c:v>172.9</c:v>
                </c:pt>
                <c:pt idx="49">
                  <c:v>172.9</c:v>
                </c:pt>
                <c:pt idx="50">
                  <c:v>172.9</c:v>
                </c:pt>
                <c:pt idx="51">
                  <c:v>172.9</c:v>
                </c:pt>
                <c:pt idx="52">
                  <c:v>172.9</c:v>
                </c:pt>
                <c:pt idx="53">
                  <c:v>172.9</c:v>
                </c:pt>
                <c:pt idx="54">
                  <c:v>172.9</c:v>
                </c:pt>
                <c:pt idx="55">
                  <c:v>172.9</c:v>
                </c:pt>
                <c:pt idx="56">
                  <c:v>172.9</c:v>
                </c:pt>
                <c:pt idx="57">
                  <c:v>172.9</c:v>
                </c:pt>
                <c:pt idx="58">
                  <c:v>172.9</c:v>
                </c:pt>
                <c:pt idx="59">
                  <c:v>172.9</c:v>
                </c:pt>
                <c:pt idx="60">
                  <c:v>172.9</c:v>
                </c:pt>
                <c:pt idx="61">
                  <c:v>172.9</c:v>
                </c:pt>
                <c:pt idx="62">
                  <c:v>172.9</c:v>
                </c:pt>
                <c:pt idx="63">
                  <c:v>172.9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00-4ACF-A99D-D9925CF7BF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7052536"/>
        <c:axId val="807051224"/>
      </c:lineChart>
      <c:dateAx>
        <c:axId val="807052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807051224"/>
        <c:crosses val="autoZero"/>
        <c:auto val="0"/>
        <c:lblOffset val="100"/>
        <c:baseTimeUnit val="days"/>
        <c:majorUnit val="7"/>
        <c:majorTimeUnit val="days"/>
        <c:minorUnit val="1"/>
        <c:minorTimeUnit val="days"/>
      </c:dateAx>
      <c:valAx>
        <c:axId val="807051224"/>
        <c:scaling>
          <c:orientation val="minMax"/>
          <c:max val="3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日照时数（小时）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in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80705253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31507936507902"/>
          <c:y val="4.9975793650793701E-2"/>
          <c:w val="0.47321111111111103"/>
          <c:h val="8.8238492063492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643146879367398E-2"/>
          <c:y val="2.3706867150080801E-2"/>
          <c:w val="0.86419292082631005"/>
          <c:h val="0.802987084241588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交通不利天数!$C$1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C00000"/>
            </a:solidFill>
            <a:ln w="19050">
              <a:noFill/>
            </a:ln>
          </c:spPr>
          <c:invertIfNegative val="0"/>
          <c:cat>
            <c:numRef>
              <c:f>交通不利天数!$B$12:$B$75</c:f>
              <c:numCache>
                <c:formatCode>General</c:formatCode>
                <c:ptCount val="6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  <c:pt idx="63">
                  <c:v>2024</c:v>
                </c:pt>
              </c:numCache>
            </c:numRef>
          </c:cat>
          <c:val>
            <c:numRef>
              <c:f>交通不利天数!$C$12:$C$75</c:f>
              <c:numCache>
                <c:formatCode>General</c:formatCode>
                <c:ptCount val="64"/>
                <c:pt idx="0">
                  <c:v>5.0999999999999996</c:v>
                </c:pt>
                <c:pt idx="1">
                  <c:v>9.1</c:v>
                </c:pt>
                <c:pt idx="2">
                  <c:v>7</c:v>
                </c:pt>
                <c:pt idx="3">
                  <c:v>10.199999999999999</c:v>
                </c:pt>
                <c:pt idx="4">
                  <c:v>5.5</c:v>
                </c:pt>
                <c:pt idx="5">
                  <c:v>8.8000000000000007</c:v>
                </c:pt>
                <c:pt idx="6">
                  <c:v>6</c:v>
                </c:pt>
                <c:pt idx="7">
                  <c:v>5.9</c:v>
                </c:pt>
                <c:pt idx="8">
                  <c:v>11.9</c:v>
                </c:pt>
                <c:pt idx="9">
                  <c:v>9.9</c:v>
                </c:pt>
                <c:pt idx="10">
                  <c:v>8.8000000000000007</c:v>
                </c:pt>
                <c:pt idx="11">
                  <c:v>12.8</c:v>
                </c:pt>
                <c:pt idx="12">
                  <c:v>9.6999999999999993</c:v>
                </c:pt>
                <c:pt idx="13">
                  <c:v>7.3</c:v>
                </c:pt>
                <c:pt idx="14">
                  <c:v>7.6</c:v>
                </c:pt>
                <c:pt idx="15">
                  <c:v>10.7</c:v>
                </c:pt>
                <c:pt idx="16">
                  <c:v>6.6</c:v>
                </c:pt>
                <c:pt idx="17">
                  <c:v>8.6</c:v>
                </c:pt>
                <c:pt idx="18">
                  <c:v>8.3000000000000007</c:v>
                </c:pt>
                <c:pt idx="19">
                  <c:v>6.7</c:v>
                </c:pt>
                <c:pt idx="20">
                  <c:v>6.9</c:v>
                </c:pt>
                <c:pt idx="21">
                  <c:v>6.3</c:v>
                </c:pt>
                <c:pt idx="22">
                  <c:v>6.5</c:v>
                </c:pt>
                <c:pt idx="23">
                  <c:v>5</c:v>
                </c:pt>
                <c:pt idx="24">
                  <c:v>10.4</c:v>
                </c:pt>
                <c:pt idx="25">
                  <c:v>4.0999999999999996</c:v>
                </c:pt>
                <c:pt idx="26">
                  <c:v>6.1</c:v>
                </c:pt>
                <c:pt idx="27">
                  <c:v>4.2</c:v>
                </c:pt>
                <c:pt idx="28">
                  <c:v>3.1</c:v>
                </c:pt>
                <c:pt idx="29">
                  <c:v>14.5</c:v>
                </c:pt>
                <c:pt idx="30">
                  <c:v>5.0999999999999996</c:v>
                </c:pt>
                <c:pt idx="31">
                  <c:v>1.3</c:v>
                </c:pt>
                <c:pt idx="32">
                  <c:v>4.3</c:v>
                </c:pt>
                <c:pt idx="33">
                  <c:v>8.9</c:v>
                </c:pt>
                <c:pt idx="34">
                  <c:v>2.8</c:v>
                </c:pt>
                <c:pt idx="35">
                  <c:v>2.1</c:v>
                </c:pt>
                <c:pt idx="36">
                  <c:v>3.3</c:v>
                </c:pt>
                <c:pt idx="37">
                  <c:v>5.5</c:v>
                </c:pt>
                <c:pt idx="38">
                  <c:v>2.6</c:v>
                </c:pt>
                <c:pt idx="39">
                  <c:v>3.7</c:v>
                </c:pt>
                <c:pt idx="40">
                  <c:v>11.1</c:v>
                </c:pt>
                <c:pt idx="41">
                  <c:v>0.9</c:v>
                </c:pt>
                <c:pt idx="42">
                  <c:v>4.5</c:v>
                </c:pt>
                <c:pt idx="43">
                  <c:v>3.8</c:v>
                </c:pt>
                <c:pt idx="44">
                  <c:v>9.6</c:v>
                </c:pt>
                <c:pt idx="45">
                  <c:v>5.4</c:v>
                </c:pt>
                <c:pt idx="46">
                  <c:v>3.3</c:v>
                </c:pt>
                <c:pt idx="47">
                  <c:v>2</c:v>
                </c:pt>
                <c:pt idx="48">
                  <c:v>6.5</c:v>
                </c:pt>
                <c:pt idx="49">
                  <c:v>5.5</c:v>
                </c:pt>
                <c:pt idx="50">
                  <c:v>5.5</c:v>
                </c:pt>
                <c:pt idx="51">
                  <c:v>1.2</c:v>
                </c:pt>
                <c:pt idx="52">
                  <c:v>7.7</c:v>
                </c:pt>
                <c:pt idx="53">
                  <c:v>5.9</c:v>
                </c:pt>
                <c:pt idx="54">
                  <c:v>4</c:v>
                </c:pt>
                <c:pt idx="55">
                  <c:v>2.7</c:v>
                </c:pt>
                <c:pt idx="56">
                  <c:v>4.2</c:v>
                </c:pt>
                <c:pt idx="57">
                  <c:v>1.7</c:v>
                </c:pt>
                <c:pt idx="58">
                  <c:v>7</c:v>
                </c:pt>
                <c:pt idx="59">
                  <c:v>6.9</c:v>
                </c:pt>
                <c:pt idx="60">
                  <c:v>2.9</c:v>
                </c:pt>
                <c:pt idx="61">
                  <c:v>2.2999999999999998</c:v>
                </c:pt>
                <c:pt idx="62">
                  <c:v>3.1</c:v>
                </c:pt>
                <c:pt idx="63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F7-40EF-80F6-79FBF5F056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889408"/>
        <c:axId val="1903881792"/>
      </c:barChart>
      <c:lineChart>
        <c:grouping val="standard"/>
        <c:varyColors val="0"/>
        <c:ser>
          <c:idx val="2"/>
          <c:order val="1"/>
          <c:tx>
            <c:strRef>
              <c:f>交通不利天数!$D$1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28575" cap="rnd" cmpd="sng" algn="ctr">
              <a:solidFill>
                <a:srgbClr val="92D050"/>
              </a:solidFill>
              <a:prstDash val="solid"/>
              <a:round/>
            </a:ln>
          </c:spPr>
          <c:marker>
            <c:symbol val="none"/>
          </c:marker>
          <c:cat>
            <c:numRef>
              <c:f>交通不利天数!$B$12:$B$75</c:f>
              <c:numCache>
                <c:formatCode>General</c:formatCode>
                <c:ptCount val="6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  <c:pt idx="63">
                  <c:v>2024</c:v>
                </c:pt>
              </c:numCache>
            </c:numRef>
          </c:cat>
          <c:val>
            <c:numRef>
              <c:f>交通不利天数!$D$12:$D$75</c:f>
              <c:numCache>
                <c:formatCode>General</c:formatCode>
                <c:ptCount val="64"/>
                <c:pt idx="0">
                  <c:v>4.5999999999999996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4.5999999999999996</c:v>
                </c:pt>
                <c:pt idx="4">
                  <c:v>4.5999999999999996</c:v>
                </c:pt>
                <c:pt idx="5">
                  <c:v>4.5999999999999996</c:v>
                </c:pt>
                <c:pt idx="6">
                  <c:v>4.5999999999999996</c:v>
                </c:pt>
                <c:pt idx="7">
                  <c:v>4.5999999999999996</c:v>
                </c:pt>
                <c:pt idx="8">
                  <c:v>4.5999999999999996</c:v>
                </c:pt>
                <c:pt idx="9">
                  <c:v>4.5999999999999996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4.5999999999999996</c:v>
                </c:pt>
                <c:pt idx="13">
                  <c:v>4.5999999999999996</c:v>
                </c:pt>
                <c:pt idx="14">
                  <c:v>4.5999999999999996</c:v>
                </c:pt>
                <c:pt idx="15">
                  <c:v>4.5999999999999996</c:v>
                </c:pt>
                <c:pt idx="16">
                  <c:v>4.5999999999999996</c:v>
                </c:pt>
                <c:pt idx="17">
                  <c:v>4.5999999999999996</c:v>
                </c:pt>
                <c:pt idx="18">
                  <c:v>4.5999999999999996</c:v>
                </c:pt>
                <c:pt idx="19">
                  <c:v>4.5999999999999996</c:v>
                </c:pt>
                <c:pt idx="20">
                  <c:v>4.5999999999999996</c:v>
                </c:pt>
                <c:pt idx="21">
                  <c:v>4.5999999999999996</c:v>
                </c:pt>
                <c:pt idx="22">
                  <c:v>4.5999999999999996</c:v>
                </c:pt>
                <c:pt idx="23">
                  <c:v>4.5999999999999996</c:v>
                </c:pt>
                <c:pt idx="24">
                  <c:v>4.5999999999999996</c:v>
                </c:pt>
                <c:pt idx="25">
                  <c:v>4.5999999999999996</c:v>
                </c:pt>
                <c:pt idx="26">
                  <c:v>4.5999999999999996</c:v>
                </c:pt>
                <c:pt idx="27">
                  <c:v>4.5999999999999996</c:v>
                </c:pt>
                <c:pt idx="28">
                  <c:v>4.5999999999999996</c:v>
                </c:pt>
                <c:pt idx="29">
                  <c:v>4.5999999999999996</c:v>
                </c:pt>
                <c:pt idx="30">
                  <c:v>4.5999999999999996</c:v>
                </c:pt>
                <c:pt idx="31">
                  <c:v>4.5999999999999996</c:v>
                </c:pt>
                <c:pt idx="32">
                  <c:v>4.5999999999999996</c:v>
                </c:pt>
                <c:pt idx="33">
                  <c:v>4.5999999999999996</c:v>
                </c:pt>
                <c:pt idx="34">
                  <c:v>4.5999999999999996</c:v>
                </c:pt>
                <c:pt idx="35">
                  <c:v>4.5999999999999996</c:v>
                </c:pt>
                <c:pt idx="36">
                  <c:v>4.5999999999999996</c:v>
                </c:pt>
                <c:pt idx="37">
                  <c:v>4.5999999999999996</c:v>
                </c:pt>
                <c:pt idx="38">
                  <c:v>4.5999999999999996</c:v>
                </c:pt>
                <c:pt idx="39">
                  <c:v>4.5999999999999996</c:v>
                </c:pt>
                <c:pt idx="40">
                  <c:v>4.5999999999999996</c:v>
                </c:pt>
                <c:pt idx="41">
                  <c:v>4.5999999999999996</c:v>
                </c:pt>
                <c:pt idx="42">
                  <c:v>4.5999999999999996</c:v>
                </c:pt>
                <c:pt idx="43">
                  <c:v>4.5999999999999996</c:v>
                </c:pt>
                <c:pt idx="44">
                  <c:v>4.5999999999999996</c:v>
                </c:pt>
                <c:pt idx="45">
                  <c:v>4.5999999999999996</c:v>
                </c:pt>
                <c:pt idx="46">
                  <c:v>4.5999999999999996</c:v>
                </c:pt>
                <c:pt idx="47">
                  <c:v>4.5999999999999996</c:v>
                </c:pt>
                <c:pt idx="48">
                  <c:v>4.5999999999999996</c:v>
                </c:pt>
                <c:pt idx="49">
                  <c:v>4.5999999999999996</c:v>
                </c:pt>
                <c:pt idx="50">
                  <c:v>4.5999999999999996</c:v>
                </c:pt>
                <c:pt idx="51">
                  <c:v>4.5999999999999996</c:v>
                </c:pt>
                <c:pt idx="52">
                  <c:v>4.5999999999999996</c:v>
                </c:pt>
                <c:pt idx="53">
                  <c:v>4.5999999999999996</c:v>
                </c:pt>
                <c:pt idx="54">
                  <c:v>4.5999999999999996</c:v>
                </c:pt>
                <c:pt idx="55">
                  <c:v>4.5999999999999996</c:v>
                </c:pt>
                <c:pt idx="56">
                  <c:v>4.5999999999999996</c:v>
                </c:pt>
                <c:pt idx="57">
                  <c:v>4.5999999999999996</c:v>
                </c:pt>
                <c:pt idx="58">
                  <c:v>4.5999999999999996</c:v>
                </c:pt>
                <c:pt idx="59">
                  <c:v>4.5999999999999996</c:v>
                </c:pt>
                <c:pt idx="60">
                  <c:v>4.5999999999999996</c:v>
                </c:pt>
                <c:pt idx="61">
                  <c:v>4.5999999999999996</c:v>
                </c:pt>
                <c:pt idx="62">
                  <c:v>4.5999999999999996</c:v>
                </c:pt>
                <c:pt idx="63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F7-40EF-80F6-79FBF5F056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3889408"/>
        <c:axId val="1903881792"/>
      </c:lineChart>
      <c:catAx>
        <c:axId val="1903889408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年份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1903881792"/>
        <c:crosses val="autoZero"/>
        <c:auto val="1"/>
        <c:lblAlgn val="ctr"/>
        <c:lblOffset val="100"/>
        <c:tickLblSkip val="7"/>
        <c:noMultiLvlLbl val="0"/>
      </c:catAx>
      <c:valAx>
        <c:axId val="1903881792"/>
        <c:scaling>
          <c:orientation val="minMax"/>
          <c:max val="20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交通不利天气日数（天）</a:t>
                </a:r>
              </a:p>
            </c:rich>
          </c:tx>
          <c:layout>
            <c:manualLayout>
              <c:xMode val="edge"/>
              <c:yMode val="edge"/>
              <c:x val="0"/>
              <c:y val="0.172423085471170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1903889408"/>
        <c:crosses val="autoZero"/>
        <c:crossBetween val="between"/>
        <c:majorUnit val="4"/>
      </c:valAx>
      <c:spPr>
        <a:noFill/>
      </c:spPr>
    </c:plotArea>
    <c:legend>
      <c:legendPos val="r"/>
      <c:layout>
        <c:manualLayout>
          <c:xMode val="edge"/>
          <c:yMode val="edge"/>
          <c:x val="0.23253951640824999"/>
          <c:y val="3.4242443484887E-3"/>
          <c:w val="0.58938510851697301"/>
          <c:h val="0.11187882764654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charset="0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BB95C-E7F6-454F-9585-D57AB2AFF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903</Words>
  <Characters>5150</Characters>
  <Application>Microsoft Office Word</Application>
  <DocSecurity>0</DocSecurity>
  <Lines>42</Lines>
  <Paragraphs>12</Paragraphs>
  <ScaleCrop>false</ScaleCrop>
  <Company>Lenovo</Company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shaolf</dc:creator>
  <cp:lastModifiedBy>lenovo</cp:lastModifiedBy>
  <cp:revision>4</cp:revision>
  <dcterms:created xsi:type="dcterms:W3CDTF">2024-03-04T02:54:00Z</dcterms:created>
  <dcterms:modified xsi:type="dcterms:W3CDTF">2024-03-04T07:17:00Z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B7715DC0175F4FD989B4FBC384FFA9AC_13</vt:lpwstr>
  </property>
</Properties>
</file>