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47" w:rsidRPr="00AE1C47" w:rsidRDefault="00AE1C47" w:rsidP="00AE1C47">
      <w:pPr>
        <w:pStyle w:val="3"/>
        <w:rPr>
          <w:sz w:val="44"/>
          <w:szCs w:val="44"/>
        </w:rPr>
      </w:pPr>
      <w:r w:rsidRPr="00AE1C47">
        <w:rPr>
          <w:rFonts w:hint="eastAsia"/>
          <w:sz w:val="44"/>
          <w:szCs w:val="44"/>
        </w:rPr>
        <w:t>行政处罚流程图</w:t>
      </w:r>
    </w:p>
    <w:p w:rsidR="00AE1C47" w:rsidRPr="00AE1C47" w:rsidRDefault="00AE1C47" w:rsidP="00AE1C47">
      <w:pPr>
        <w:rPr>
          <w:sz w:val="44"/>
          <w:szCs w:val="44"/>
        </w:rPr>
      </w:pPr>
    </w:p>
    <w:p w:rsidR="00AE1C47" w:rsidRDefault="00AE1C47" w:rsidP="00AE1C47">
      <w:r w:rsidRPr="00AE1C47">
        <w:rPr>
          <w:noProof/>
          <w:sz w:val="44"/>
          <w:szCs w:val="44"/>
        </w:rPr>
        <w:pict>
          <v:group id="_x0000_s2050" style="position:absolute;left:0;text-align:left;margin-left:-5.45pt;margin-top:5.4pt;width:500.75pt;height:652.6pt;z-index:251660288" coordorigin="1224,2343" coordsize="9078,12833">
            <v:line id="_x0000_s2051" style="position:absolute" from="6144,3134" to="6144,3641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position:absolute;left:1269;top:3587;width:2160;height:1092">
              <v:textbox style="mso-next-textbox:#_x0000_s2052">
                <w:txbxContent>
                  <w:p w:rsidR="00AE1C47" w:rsidRDefault="00AE1C47" w:rsidP="00AE1C47">
                    <w:pPr>
                      <w:rPr>
                        <w:rFonts w:hint="eastAsia"/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出示执法证，告知违法事实和处罚依据，听取陈述申辩</w:t>
                    </w:r>
                  </w:p>
                </w:txbxContent>
              </v:textbox>
            </v:shape>
            <v:shape id="_x0000_s2053" type="#_x0000_t202" style="position:absolute;left:4533;top:6918;width:945;height:405" filled="f" stroked="f">
              <v:textbox style="mso-next-textbox:#_x0000_s2053">
                <w:txbxContent>
                  <w:p w:rsidR="00AE1C47" w:rsidRDefault="00AE1C47" w:rsidP="00AE1C47">
                    <w:pPr>
                      <w:rPr>
                        <w:b/>
                      </w:rPr>
                    </w:pPr>
                    <w:r>
                      <w:rPr>
                        <w:rFonts w:ascii="宋体" w:hAnsi="宋体" w:hint="eastAsia"/>
                        <w:b/>
                      </w:rPr>
                      <w:t>拟处罚</w:t>
                    </w:r>
                  </w:p>
                </w:txbxContent>
              </v:textbox>
            </v:shape>
            <v:line id="_x0000_s2054" style="position:absolute" from="5325,10870" to="5325,11338">
              <v:stroke endarrow="block"/>
            </v:line>
            <v:line id="_x0000_s2055" style="position:absolute;flip:x" from="2824,12647" to="3439,12647">
              <v:stroke endarrow="block"/>
            </v:line>
            <v:line id="_x0000_s2056" style="position:absolute" from="5508,12962" to="5508,13430">
              <v:stroke endarrow="block"/>
            </v:line>
            <v:shape id="_x0000_s2057" type="#_x0000_t202" style="position:absolute;left:5244;top:2666;width:1800;height:468">
              <v:textbox style="mso-next-textbox:#_x0000_s2057">
                <w:txbxContent>
                  <w:p w:rsidR="00AE1C47" w:rsidRDefault="00AE1C47" w:rsidP="00AE1C47">
                    <w:pPr>
                      <w:jc w:val="center"/>
                      <w:rPr>
                        <w:rFonts w:hint="eastAsia"/>
                        <w:b/>
                        <w:sz w:val="24"/>
                      </w:rPr>
                    </w:pPr>
                    <w:r>
                      <w:rPr>
                        <w:rFonts w:hint="eastAsia"/>
                        <w:b/>
                        <w:sz w:val="24"/>
                      </w:rPr>
                      <w:t>发现违法事实</w:t>
                    </w:r>
                  </w:p>
                </w:txbxContent>
              </v:textbox>
            </v:shape>
            <v:shape id="_x0000_s2058" type="#_x0000_t202" style="position:absolute;left:4449;top:3647;width:3255;height:804">
              <v:textbox style="mso-next-textbox:#_x0000_s2058">
                <w:txbxContent>
                  <w:p w:rsidR="00AE1C47" w:rsidRDefault="00AE1C47" w:rsidP="00AE1C47">
                    <w:pPr>
                      <w:jc w:val="center"/>
                      <w:rPr>
                        <w:rFonts w:hint="eastAsia"/>
                        <w:b/>
                        <w:sz w:val="24"/>
                      </w:rPr>
                    </w:pPr>
                    <w:r>
                      <w:rPr>
                        <w:rFonts w:hint="eastAsia"/>
                        <w:b/>
                        <w:sz w:val="24"/>
                      </w:rPr>
                      <w:t>审查立案</w:t>
                    </w:r>
                  </w:p>
                  <w:p w:rsidR="00AE1C47" w:rsidRDefault="00AE1C47" w:rsidP="00AE1C47">
                    <w:pPr>
                      <w:rPr>
                        <w:rFonts w:hint="eastAsia"/>
                        <w:b/>
                      </w:rPr>
                    </w:pPr>
                    <w:r>
                      <w:rPr>
                        <w:rFonts w:hint="eastAsia"/>
                        <w:b/>
                        <w:sz w:val="18"/>
                      </w:rPr>
                      <w:t>填写《立案审批表》，报主管局长审批</w:t>
                    </w:r>
                  </w:p>
                </w:txbxContent>
              </v:textbox>
            </v:shape>
            <v:shape id="_x0000_s2059" type="#_x0000_t202" style="position:absolute;left:4014;top:5006;width:4305;height:1275">
              <v:textbox style="mso-next-textbox:#_x0000_s2059">
                <w:txbxContent>
                  <w:p w:rsidR="00AE1C47" w:rsidRDefault="00AE1C47" w:rsidP="00AE1C47">
                    <w:pPr>
                      <w:jc w:val="center"/>
                      <w:rPr>
                        <w:rFonts w:hint="eastAsia"/>
                        <w:b/>
                        <w:sz w:val="24"/>
                      </w:rPr>
                    </w:pPr>
                    <w:r>
                      <w:rPr>
                        <w:rFonts w:hint="eastAsia"/>
                        <w:b/>
                        <w:sz w:val="24"/>
                      </w:rPr>
                      <w:t>调查取证</w:t>
                    </w:r>
                  </w:p>
                  <w:p w:rsidR="00AE1C47" w:rsidRDefault="00AE1C47" w:rsidP="00AE1C47">
                    <w:pPr>
                      <w:pStyle w:val="2"/>
                      <w:rPr>
                        <w:rFonts w:hint="eastAsia"/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两名以上执法人员向当事人出示执法证，开展调查、检查，收集证据。调查终结，承办人写出调查终结报告，并提出初步处理意见</w:t>
                    </w:r>
                  </w:p>
                </w:txbxContent>
              </v:textbox>
            </v:shape>
            <v:shape id="_x0000_s2060" type="#_x0000_t202" style="position:absolute;left:2355;top:7236;width:1800;height:780">
              <v:textbox style="mso-next-textbox:#_x0000_s2060">
                <w:txbxContent>
                  <w:p w:rsidR="00AE1C47" w:rsidRDefault="00AE1C47" w:rsidP="00AE1C47">
                    <w:pPr>
                      <w:rPr>
                        <w:rFonts w:hint="eastAsia"/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主管局长批准不予处罚</w:t>
                    </w:r>
                  </w:p>
                </w:txbxContent>
              </v:textbox>
            </v:shape>
            <v:shape id="_x0000_s2061" type="#_x0000_t202" style="position:absolute;left:3189;top:8066;width:3975;height:780">
              <v:textbox style="mso-next-textbox:#_x0000_s2061">
                <w:txbxContent>
                  <w:p w:rsidR="00AE1C47" w:rsidRDefault="00AE1C47" w:rsidP="00AE1C47">
                    <w:pPr>
                      <w:jc w:val="center"/>
                      <w:rPr>
                        <w:rFonts w:hint="eastAsia"/>
                        <w:b/>
                        <w:sz w:val="24"/>
                      </w:rPr>
                    </w:pPr>
                    <w:r>
                      <w:rPr>
                        <w:rFonts w:hint="eastAsia"/>
                        <w:b/>
                        <w:sz w:val="24"/>
                      </w:rPr>
                      <w:t>送达处罚事先告知书</w:t>
                    </w:r>
                  </w:p>
                  <w:p w:rsidR="00AE1C47" w:rsidRDefault="00AE1C47" w:rsidP="00AE1C47">
                    <w:pPr>
                      <w:rPr>
                        <w:rFonts w:hint="eastAsia"/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告知当事人拟处罚的事实、理由和依据</w:t>
                    </w:r>
                  </w:p>
                </w:txbxContent>
              </v:textbox>
            </v:shape>
            <v:rect id="_x0000_s2062" style="position:absolute;left:7359;top:8051;width:2880;height:741">
              <v:textbox style="mso-next-textbox:#_x0000_s2062">
                <w:txbxContent>
                  <w:p w:rsidR="00AE1C47" w:rsidRDefault="00AE1C47" w:rsidP="00AE1C47">
                    <w:pPr>
                      <w:jc w:val="center"/>
                      <w:rPr>
                        <w:rFonts w:hint="eastAsia"/>
                        <w:b/>
                        <w:sz w:val="24"/>
                      </w:rPr>
                    </w:pPr>
                    <w:r>
                      <w:rPr>
                        <w:rFonts w:hint="eastAsia"/>
                        <w:b/>
                        <w:sz w:val="24"/>
                      </w:rPr>
                      <w:t>送达听证告知书</w:t>
                    </w:r>
                  </w:p>
                  <w:p w:rsidR="00AE1C47" w:rsidRDefault="00AE1C47" w:rsidP="00AE1C47">
                    <w:pPr>
                      <w:jc w:val="center"/>
                      <w:rPr>
                        <w:rFonts w:hint="eastAsia"/>
                        <w:b/>
                        <w:sz w:val="18"/>
                      </w:rPr>
                    </w:pPr>
                    <w:r>
                      <w:rPr>
                        <w:rFonts w:hint="eastAsia"/>
                        <w:b/>
                        <w:sz w:val="18"/>
                      </w:rPr>
                      <w:t>告知当事人</w:t>
                    </w:r>
                    <w:r>
                      <w:rPr>
                        <w:rFonts w:hint="eastAsia"/>
                        <w:b/>
                        <w:sz w:val="18"/>
                      </w:rPr>
                      <w:t>3</w:t>
                    </w:r>
                    <w:r>
                      <w:rPr>
                        <w:rFonts w:hint="eastAsia"/>
                        <w:b/>
                        <w:sz w:val="18"/>
                      </w:rPr>
                      <w:t>日内提出听证</w:t>
                    </w:r>
                  </w:p>
                </w:txbxContent>
              </v:textbox>
            </v:rect>
            <v:shape id="_x0000_s2063" type="#_x0000_t202" style="position:absolute;left:4047;top:9275;width:2520;height:468">
              <v:textbox style="mso-next-textbox:#_x0000_s2063">
                <w:txbxContent>
                  <w:p w:rsidR="00AE1C47" w:rsidRDefault="00AE1C47" w:rsidP="00AE1C47">
                    <w:pPr>
                      <w:rPr>
                        <w:rFonts w:hint="eastAsia"/>
                        <w:b/>
                        <w:sz w:val="24"/>
                      </w:rPr>
                    </w:pPr>
                    <w:r>
                      <w:rPr>
                        <w:rFonts w:hint="eastAsia"/>
                        <w:b/>
                        <w:sz w:val="24"/>
                      </w:rPr>
                      <w:t>听取当事人陈述申辩</w:t>
                    </w:r>
                  </w:p>
                </w:txbxContent>
              </v:textbox>
            </v:shape>
            <v:shape id="_x0000_s2064" type="#_x0000_t202" style="position:absolute;left:3699;top:10205;width:3330;height:720">
              <v:textbox style="mso-next-textbox:#_x0000_s2064">
                <w:txbxContent>
                  <w:p w:rsidR="00AE1C47" w:rsidRDefault="00AE1C47" w:rsidP="00AE1C47">
                    <w:pPr>
                      <w:rPr>
                        <w:rFonts w:hint="eastAsia"/>
                        <w:b/>
                        <w:szCs w:val="21"/>
                      </w:rPr>
                    </w:pPr>
                    <w:r>
                      <w:rPr>
                        <w:rFonts w:hint="eastAsia"/>
                        <w:b/>
                        <w:szCs w:val="21"/>
                      </w:rPr>
                      <w:t>行政机关负责人决定，情节复杂的重大案件集体讨论决定</w:t>
                    </w:r>
                  </w:p>
                </w:txbxContent>
              </v:textbox>
            </v:shape>
            <v:shape id="_x0000_s2065" type="#_x0000_t202" style="position:absolute;left:4380;top:11331;width:2001;height:468">
              <v:textbox style="mso-next-textbox:#_x0000_s2065">
                <w:txbxContent>
                  <w:p w:rsidR="00AE1C47" w:rsidRDefault="00AE1C47" w:rsidP="00AE1C47">
                    <w:pPr>
                      <w:rPr>
                        <w:rFonts w:hint="eastAsia"/>
                        <w:b/>
                        <w:sz w:val="24"/>
                      </w:rPr>
                    </w:pPr>
                    <w:r>
                      <w:rPr>
                        <w:rFonts w:hint="eastAsia"/>
                        <w:b/>
                        <w:sz w:val="24"/>
                      </w:rPr>
                      <w:t>制作处罚决定书</w:t>
                    </w:r>
                  </w:p>
                </w:txbxContent>
              </v:textbox>
            </v:shape>
            <v:shape id="_x0000_s2066" type="#_x0000_t202" style="position:absolute;left:3399;top:12194;width:4095;height:924">
              <v:textbox style="mso-next-textbox:#_x0000_s2066">
                <w:txbxContent>
                  <w:p w:rsidR="00AE1C47" w:rsidRDefault="00AE1C47" w:rsidP="00AE1C47">
                    <w:pPr>
                      <w:spacing w:line="260" w:lineRule="exact"/>
                      <w:jc w:val="center"/>
                      <w:rPr>
                        <w:rFonts w:hint="eastAsia"/>
                        <w:b/>
                        <w:sz w:val="24"/>
                      </w:rPr>
                    </w:pPr>
                    <w:r>
                      <w:rPr>
                        <w:rFonts w:hint="eastAsia"/>
                        <w:b/>
                        <w:sz w:val="24"/>
                      </w:rPr>
                      <w:t>送达决定书</w:t>
                    </w:r>
                  </w:p>
                  <w:p w:rsidR="00AE1C47" w:rsidRDefault="00AE1C47" w:rsidP="00AE1C47">
                    <w:pPr>
                      <w:pStyle w:val="a5"/>
                      <w:spacing w:line="260" w:lineRule="exact"/>
                      <w:rPr>
                        <w:rFonts w:hint="eastAsia"/>
                        <w:b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b/>
                        <w:sz w:val="21"/>
                        <w:szCs w:val="21"/>
                      </w:rPr>
                      <w:t>宣告后当场交付或七日内送达并告知诉权</w:t>
                    </w:r>
                  </w:p>
                </w:txbxContent>
              </v:textbox>
            </v:shape>
            <v:shape id="_x0000_s2067" type="#_x0000_t202" style="position:absolute;left:3081;top:13431;width:5160;height:1004">
              <v:textbox style="mso-next-textbox:#_x0000_s2067" inset="0,0,0,0">
                <w:txbxContent>
                  <w:p w:rsidR="00AE1C47" w:rsidRDefault="00AE1C47" w:rsidP="00AE1C47">
                    <w:pPr>
                      <w:jc w:val="center"/>
                      <w:rPr>
                        <w:rFonts w:hint="eastAsia"/>
                        <w:b/>
                        <w:sz w:val="24"/>
                      </w:rPr>
                    </w:pPr>
                    <w:r>
                      <w:rPr>
                        <w:rFonts w:hint="eastAsia"/>
                        <w:b/>
                        <w:sz w:val="24"/>
                      </w:rPr>
                      <w:t>执行</w:t>
                    </w:r>
                  </w:p>
                  <w:p w:rsidR="00AE1C47" w:rsidRDefault="00AE1C47" w:rsidP="00AE1C47">
                    <w:pPr>
                      <w:rPr>
                        <w:rFonts w:hint="eastAsia"/>
                        <w:b/>
                        <w:sz w:val="18"/>
                      </w:rPr>
                    </w:pPr>
                    <w:r>
                      <w:rPr>
                        <w:rFonts w:hint="eastAsia"/>
                        <w:b/>
                        <w:sz w:val="18"/>
                      </w:rPr>
                      <w:t>当事人</w:t>
                    </w:r>
                    <w:r>
                      <w:rPr>
                        <w:rFonts w:hint="eastAsia"/>
                        <w:b/>
                        <w:sz w:val="18"/>
                      </w:rPr>
                      <w:t>15</w:t>
                    </w:r>
                    <w:r>
                      <w:rPr>
                        <w:rFonts w:hint="eastAsia"/>
                        <w:b/>
                        <w:sz w:val="18"/>
                      </w:rPr>
                      <w:t>日内到指定银行缴纳罚款或</w:t>
                    </w:r>
                    <w:r>
                      <w:rPr>
                        <w:rFonts w:hint="eastAsia"/>
                        <w:b/>
                        <w:sz w:val="18"/>
                      </w:rPr>
                      <w:t>20</w:t>
                    </w:r>
                    <w:r>
                      <w:rPr>
                        <w:rFonts w:hint="eastAsia"/>
                        <w:b/>
                        <w:sz w:val="18"/>
                      </w:rPr>
                      <w:t>元以下、事后难以执行的以及特别情况下当场收缴，逾期不缴纳的申请人民法院强制执行</w:t>
                    </w:r>
                  </w:p>
                </w:txbxContent>
              </v:textbox>
            </v:shape>
            <v:shape id="_x0000_s2068" type="#_x0000_t202" style="position:absolute;left:5049;top:14783;width:1185;height:393">
              <v:textbox style="mso-next-textbox:#_x0000_s2068">
                <w:txbxContent>
                  <w:p w:rsidR="00AE1C47" w:rsidRDefault="00AE1C47" w:rsidP="00AE1C47">
                    <w:pPr>
                      <w:spacing w:line="240" w:lineRule="exact"/>
                      <w:jc w:val="center"/>
                      <w:rPr>
                        <w:rFonts w:hint="eastAsia"/>
                        <w:b/>
                        <w:sz w:val="24"/>
                      </w:rPr>
                    </w:pPr>
                    <w:r>
                      <w:rPr>
                        <w:rFonts w:hint="eastAsia"/>
                        <w:b/>
                        <w:sz w:val="24"/>
                      </w:rPr>
                      <w:t>结</w:t>
                    </w:r>
                    <w:r>
                      <w:rPr>
                        <w:rFonts w:hint="eastAsia"/>
                        <w:b/>
                        <w:sz w:val="24"/>
                      </w:rPr>
                      <w:t xml:space="preserve">  </w:t>
                    </w:r>
                    <w:r>
                      <w:rPr>
                        <w:rFonts w:hint="eastAsia"/>
                        <w:b/>
                        <w:sz w:val="24"/>
                      </w:rPr>
                      <w:t>案</w:t>
                    </w:r>
                  </w:p>
                </w:txbxContent>
              </v:textbox>
            </v:shape>
            <v:shape id="_x0000_s2069" type="#_x0000_t202" style="position:absolute;left:1224;top:5786;width:2160;height:754">
              <v:textbox style="mso-next-textbox:#_x0000_s2069">
                <w:txbxContent>
                  <w:p w:rsidR="00AE1C47" w:rsidRDefault="00AE1C47" w:rsidP="00AE1C47">
                    <w:pPr>
                      <w:spacing w:line="200" w:lineRule="exact"/>
                      <w:rPr>
                        <w:rFonts w:hint="eastAsia"/>
                        <w:b/>
                        <w:w w:val="90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b/>
                        <w:w w:val="90"/>
                        <w:sz w:val="18"/>
                        <w:szCs w:val="18"/>
                      </w:rPr>
                      <w:t>当场填写预定格式的处罚决定书并当场交付当事人</w:t>
                    </w:r>
                  </w:p>
                </w:txbxContent>
              </v:textbox>
            </v:shape>
            <v:shape id="_x0000_s2070" type="#_x0000_t202" style="position:absolute;left:8694;top:6404;width:1260;height:780">
              <v:textbox style="mso-next-textbox:#_x0000_s2070">
                <w:txbxContent>
                  <w:p w:rsidR="00AE1C47" w:rsidRDefault="00AE1C47" w:rsidP="00AE1C47">
                    <w:pPr>
                      <w:rPr>
                        <w:rFonts w:hint="eastAsia"/>
                        <w:b/>
                        <w:w w:val="80"/>
                      </w:rPr>
                    </w:pPr>
                    <w:r>
                      <w:rPr>
                        <w:rFonts w:hint="eastAsia"/>
                        <w:b/>
                        <w:sz w:val="18"/>
                      </w:rPr>
                      <w:t>移送司法机关处理</w:t>
                    </w:r>
                  </w:p>
                </w:txbxContent>
              </v:textbox>
            </v:shape>
            <v:shape id="_x0000_s2071" type="#_x0000_t202" style="position:absolute;left:8202;top:9290;width:1620;height:468">
              <v:textbox style="mso-next-textbox:#_x0000_s2071">
                <w:txbxContent>
                  <w:p w:rsidR="00AE1C47" w:rsidRDefault="00AE1C47" w:rsidP="00AE1C47">
                    <w:pPr>
                      <w:rPr>
                        <w:rFonts w:hint="eastAsia"/>
                        <w:b/>
                        <w:sz w:val="24"/>
                      </w:rPr>
                    </w:pPr>
                    <w:r>
                      <w:rPr>
                        <w:rFonts w:hint="eastAsia"/>
                        <w:b/>
                        <w:sz w:val="24"/>
                      </w:rPr>
                      <w:t>举行听证会</w:t>
                    </w:r>
                  </w:p>
                </w:txbxContent>
              </v:textbox>
            </v:shape>
            <v:shape id="_x0000_s2072" type="#_x0000_t202" style="position:absolute;left:7899;top:10175;width:2403;height:780">
              <v:textbox style="mso-next-textbox:#_x0000_s2072">
                <w:txbxContent>
                  <w:p w:rsidR="00AE1C47" w:rsidRDefault="00AE1C47" w:rsidP="00AE1C47">
                    <w:pPr>
                      <w:rPr>
                        <w:rFonts w:hint="eastAsia"/>
                        <w:b/>
                        <w:w w:val="90"/>
                      </w:rPr>
                    </w:pPr>
                    <w:r>
                      <w:rPr>
                        <w:rFonts w:hint="eastAsia"/>
                        <w:b/>
                        <w:w w:val="90"/>
                      </w:rPr>
                      <w:t>听证主持人依据听证情况向负责人提出意见</w:t>
                    </w:r>
                  </w:p>
                </w:txbxContent>
              </v:textbox>
            </v:shape>
            <v:line id="_x0000_s2073" style="position:absolute;flip:x" from="2334,2888" to="5229,2888"/>
            <v:line id="_x0000_s2074" style="position:absolute" from="2319,2903" to="2319,3602">
              <v:stroke endarrow="block"/>
            </v:line>
            <v:line id="_x0000_s2075" style="position:absolute" from="2304,4694" to="2304,5006">
              <v:stroke endarrow="block"/>
            </v:line>
            <v:line id="_x0000_s2076" style="position:absolute" from="6042,6278" to="6042,6743"/>
            <v:line id="_x0000_s2077" style="position:absolute" from="5307,6761" to="5307,8045">
              <v:stroke endarrow="block"/>
            </v:line>
            <v:line id="_x0000_s2078" style="position:absolute" from="5313,7466" to="8873,7472"/>
            <v:line id="_x0000_s2079" style="position:absolute" from="8880,7469" to="8880,8078">
              <v:stroke endarrow="block"/>
            </v:line>
            <v:line id="_x0000_s2080" style="position:absolute" from="5307,8849" to="5307,9257">
              <v:stroke endarrow="block"/>
            </v:line>
            <v:line id="_x0000_s2081" style="position:absolute" from="5328,9762" to="5328,10170">
              <v:stroke endarrow="block"/>
            </v:line>
            <v:line id="_x0000_s2082" style="position:absolute;flip:x" from="7044,10532" to="7914,10532">
              <v:stroke endarrow="block"/>
            </v:line>
            <v:line id="_x0000_s2083" style="position:absolute" from="8952,9758" to="8952,10196">
              <v:stroke endarrow="block"/>
            </v:line>
            <v:line id="_x0000_s2084" style="position:absolute" from="5344,11816" to="5344,12194">
              <v:stroke endarrow="block"/>
            </v:line>
            <v:line id="_x0000_s2085" style="position:absolute" from="5604,14450" to="5604,14783">
              <v:stroke endarrow="block"/>
            </v:line>
            <v:line id="_x0000_s2086" style="position:absolute" from="1635,6545" to="1638,13235"/>
            <v:line id="_x0000_s2087" style="position:absolute" from="2988,8031" to="2991,14976"/>
            <v:shape id="_x0000_s2088" type="#_x0000_t202" style="position:absolute;left:1935;top:5004;width:786;height:468">
              <v:textbox style="mso-next-textbox:#_x0000_s2088" inset="0,,0">
                <w:txbxContent>
                  <w:p w:rsidR="00AE1C47" w:rsidRDefault="00AE1C47" w:rsidP="00AE1C47">
                    <w:pPr>
                      <w:jc w:val="center"/>
                      <w:rPr>
                        <w:rFonts w:hint="eastAsia"/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复</w:t>
                    </w:r>
                    <w:r>
                      <w:rPr>
                        <w:rFonts w:hint="eastAsia"/>
                        <w:b/>
                      </w:rPr>
                      <w:t xml:space="preserve">  </w:t>
                    </w:r>
                    <w:r>
                      <w:rPr>
                        <w:rFonts w:hint="eastAsia"/>
                        <w:b/>
                      </w:rPr>
                      <w:t>核</w:t>
                    </w:r>
                  </w:p>
                </w:txbxContent>
              </v:textbox>
            </v:shape>
            <v:line id="_x0000_s2089" style="position:absolute" from="2319,5489" to="2319,5801">
              <v:stroke endarrow="block"/>
            </v:line>
            <v:line id="_x0000_s2090" style="position:absolute" from="3219,6752" to="8694,6752">
              <v:stroke endarrow="block"/>
            </v:line>
            <v:line id="_x0000_s2091" style="position:absolute" from="2730,5241" to="3090,5241">
              <v:stroke endarrow="block"/>
            </v:line>
            <v:shape id="_x0000_s2092" type="#_x0000_t202" style="position:absolute;left:3075;top:5046;width:870;height:428">
              <v:textbox style="mso-next-textbox:#_x0000_s2092" inset="0,0,0,0">
                <w:txbxContent>
                  <w:p w:rsidR="00AE1C47" w:rsidRDefault="00AE1C47" w:rsidP="00AE1C47">
                    <w:pPr>
                      <w:spacing w:line="360" w:lineRule="exact"/>
                      <w:jc w:val="center"/>
                      <w:rPr>
                        <w:rFonts w:hint="eastAsia"/>
                        <w:b/>
                        <w:sz w:val="15"/>
                      </w:rPr>
                    </w:pPr>
                    <w:r>
                      <w:rPr>
                        <w:rFonts w:hint="eastAsia"/>
                        <w:b/>
                      </w:rPr>
                      <w:t>不予处罚</w:t>
                    </w:r>
                  </w:p>
                </w:txbxContent>
              </v:textbox>
            </v:shape>
            <v:shape id="_x0000_s2093" type="#_x0000_t202" style="position:absolute;left:1740;top:12396;width:1080;height:468">
              <v:textbox style="mso-next-textbox:#_x0000_s2093" inset="0,0,0,0">
                <w:txbxContent>
                  <w:p w:rsidR="00AE1C47" w:rsidRDefault="00AE1C47" w:rsidP="00AE1C47">
                    <w:pPr>
                      <w:spacing w:line="400" w:lineRule="exact"/>
                      <w:rPr>
                        <w:rFonts w:hint="eastAsia"/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复议或诉讼</w:t>
                    </w:r>
                  </w:p>
                </w:txbxContent>
              </v:textbox>
            </v:shape>
            <v:shape id="_x0000_s2094" type="#_x0000_t202" style="position:absolute;left:1635;top:13716;width:1260;height:931">
              <v:textbox style="mso-next-textbox:#_x0000_s2094" inset="0,0,0,0">
                <w:txbxContent>
                  <w:p w:rsidR="00AE1C47" w:rsidRDefault="00AE1C47" w:rsidP="00AE1C47">
                    <w:pPr>
                      <w:rPr>
                        <w:rFonts w:hint="eastAsia"/>
                        <w:b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b/>
                        <w:sz w:val="18"/>
                        <w:szCs w:val="18"/>
                      </w:rPr>
                      <w:t>执行行政复议决定或行政判决</w:t>
                    </w:r>
                  </w:p>
                </w:txbxContent>
              </v:textbox>
            </v:shape>
            <v:line id="_x0000_s2095" style="position:absolute" from="2274,12869" to="2280,13701">
              <v:stroke endarrow="block"/>
            </v:line>
            <v:line id="_x0000_s2096" style="position:absolute;flip:x" from="2265,6576" to="2265,12381">
              <v:stroke endarrow="block"/>
            </v:line>
            <v:line id="_x0000_s2097" style="position:absolute" from="6129,4472" to="6129,4999">
              <v:stroke endarrow="block"/>
            </v:line>
            <v:shape id="_x0000_s2098" type="#_x0000_t202" style="position:absolute;left:6945;top:6333;width:1320;height:435" filled="f" stroked="f">
              <v:textbox style="mso-next-textbox:#_x0000_s2098">
                <w:txbxContent>
                  <w:p w:rsidR="00AE1C47" w:rsidRDefault="00AE1C47" w:rsidP="00AE1C47">
                    <w:pPr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构成犯罪</w:t>
                    </w:r>
                  </w:p>
                </w:txbxContent>
              </v:textbox>
            </v:shape>
            <v:shape id="_x0000_s2099" type="#_x0000_t202" style="position:absolute;left:2588;top:6768;width:1344;height:435" filled="f" stroked="f">
              <v:textbox style="mso-next-textbox:#_x0000_s2099">
                <w:txbxContent>
                  <w:p w:rsidR="00AE1C47" w:rsidRDefault="00AE1C47" w:rsidP="00AE1C47">
                    <w:pPr>
                      <w:rPr>
                        <w:b/>
                        <w:spacing w:val="20"/>
                      </w:rPr>
                    </w:pPr>
                    <w:r>
                      <w:rPr>
                        <w:rFonts w:hint="eastAsia"/>
                        <w:b/>
                        <w:spacing w:val="20"/>
                      </w:rPr>
                      <w:t>不需处罚</w:t>
                    </w:r>
                  </w:p>
                </w:txbxContent>
              </v:textbox>
            </v:shape>
            <v:line id="_x0000_s2100" style="position:absolute" from="8934,8789" to="8934,9296">
              <v:stroke endarrow="block"/>
            </v:line>
            <v:shape id="_x0000_s2101" type="#_x0000_t202" style="position:absolute;left:8925;top:8853;width:1065;height:483" filled="f" stroked="f">
              <v:textbox style="mso-next-textbox:#_x0000_s2101">
                <w:txbxContent>
                  <w:p w:rsidR="00AE1C47" w:rsidRDefault="00AE1C47" w:rsidP="00AE1C47">
                    <w:pPr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  <w:sz w:val="18"/>
                      </w:rPr>
                      <w:t>要求听证</w:t>
                    </w:r>
                  </w:p>
                </w:txbxContent>
              </v:textbox>
            </v:shape>
            <v:shape id="_x0000_s2102" type="#_x0000_t202" style="position:absolute;left:6885;top:9258;width:1414;height:904" filled="f" stroked="f">
              <v:textbox style="mso-next-textbox:#_x0000_s2102">
                <w:txbxContent>
                  <w:p w:rsidR="00AE1C47" w:rsidRDefault="00AE1C47" w:rsidP="00AE1C47">
                    <w:pPr>
                      <w:spacing w:line="240" w:lineRule="exact"/>
                      <w:rPr>
                        <w:rFonts w:hint="eastAsia"/>
                        <w:b/>
                        <w:spacing w:val="20"/>
                        <w:sz w:val="18"/>
                      </w:rPr>
                    </w:pPr>
                    <w:r>
                      <w:rPr>
                        <w:rFonts w:hint="eastAsia"/>
                        <w:b/>
                        <w:spacing w:val="20"/>
                        <w:sz w:val="18"/>
                      </w:rPr>
                      <w:t>放弃听证或</w:t>
                    </w:r>
                  </w:p>
                  <w:p w:rsidR="00AE1C47" w:rsidRDefault="00AE1C47" w:rsidP="00AE1C47">
                    <w:pPr>
                      <w:spacing w:line="240" w:lineRule="exact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  <w:spacing w:val="20"/>
                        <w:sz w:val="18"/>
                      </w:rPr>
                      <w:t>超期未提出</w:t>
                    </w:r>
                  </w:p>
                </w:txbxContent>
              </v:textbox>
            </v:shape>
            <v:shape id="_x0000_s2103" type="#_x0000_t202" style="position:absolute;left:2280;top:2343;width:2565;height:975" filled="f" stroked="f">
              <v:textbox style="mso-next-textbox:#_x0000_s2103">
                <w:txbxContent>
                  <w:p w:rsidR="00AE1C47" w:rsidRDefault="00AE1C47" w:rsidP="00AE1C47">
                    <w:pPr>
                      <w:spacing w:line="240" w:lineRule="exact"/>
                      <w:rPr>
                        <w:b/>
                      </w:rPr>
                    </w:pPr>
                    <w:r>
                      <w:rPr>
                        <w:rFonts w:ascii="宋体" w:hAnsi="宋体" w:hint="eastAsia"/>
                        <w:b/>
                        <w:sz w:val="18"/>
                      </w:rPr>
                      <w:t>违法事实确凿有法定依据拟作警告、对公民50元以下或法人组织1000元以下罚款</w:t>
                    </w:r>
                  </w:p>
                </w:txbxContent>
              </v:textbox>
            </v:shape>
            <v:line id="_x0000_s2104" style="position:absolute" from="7650,8795" to="7650,10511">
              <v:stroke endarrow="block"/>
            </v:line>
            <v:line id="_x0000_s2105" style="position:absolute" from="2220,14668" to="2220,14980"/>
            <v:line id="_x0000_s2106" style="position:absolute" from="2223,14990" to="5058,14990">
              <v:stroke endarrow="block"/>
            </v:line>
            <v:line id="_x0000_s2107" style="position:absolute" from="1647,13234" to="5448,13234">
              <v:stroke endarrow="block"/>
            </v:line>
          </v:group>
        </w:pict>
      </w:r>
    </w:p>
    <w:p w:rsidR="00AE1C47" w:rsidRDefault="00AE1C47" w:rsidP="00AE1C47"/>
    <w:p w:rsidR="00AE1C47" w:rsidRDefault="00AE1C47" w:rsidP="00AE1C47"/>
    <w:p w:rsidR="00AE1C47" w:rsidRDefault="00AE1C47" w:rsidP="00AE1C47"/>
    <w:p w:rsidR="00AE1C47" w:rsidRDefault="00AE1C47" w:rsidP="00AE1C47"/>
    <w:p w:rsidR="00AE1C47" w:rsidRDefault="00AE1C47" w:rsidP="00AE1C47"/>
    <w:p w:rsidR="00AE1C47" w:rsidRDefault="00AE1C47" w:rsidP="00AE1C47"/>
    <w:p w:rsidR="00AE1C47" w:rsidRDefault="00AE1C47" w:rsidP="00AE1C47"/>
    <w:p w:rsidR="00AE1C47" w:rsidRDefault="00AE1C47" w:rsidP="00AE1C47"/>
    <w:p w:rsidR="00AE1C47" w:rsidRDefault="00AE1C47" w:rsidP="00AE1C47"/>
    <w:p w:rsidR="00AE1C47" w:rsidRDefault="00AE1C47" w:rsidP="00AE1C47"/>
    <w:p w:rsidR="00AE1C47" w:rsidRDefault="00AE1C47" w:rsidP="00AE1C47"/>
    <w:p w:rsidR="00AE1C47" w:rsidRDefault="00AE1C47" w:rsidP="00AE1C4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08" type="#_x0000_t32" style="position:absolute;left:0;text-align:left;margin-left:118pt;margin-top:13.3pt;width:0;height:23.05pt;z-index:251661312" o:connectortype="straight"/>
        </w:pict>
      </w:r>
    </w:p>
    <w:p w:rsidR="00AE1C47" w:rsidRDefault="00AE1C47" w:rsidP="00AE1C47"/>
    <w:p w:rsidR="00AE1C47" w:rsidRDefault="00AE1C47" w:rsidP="00AE1C47"/>
    <w:p w:rsidR="00AE1C47" w:rsidRDefault="00AE1C47" w:rsidP="00AE1C47"/>
    <w:p w:rsidR="00AE1C47" w:rsidRDefault="00AE1C47" w:rsidP="00AE1C47"/>
    <w:p w:rsidR="00AE1C47" w:rsidRDefault="00AE1C47" w:rsidP="00AE1C47"/>
    <w:p w:rsidR="00AE1C47" w:rsidRDefault="00AE1C47" w:rsidP="00AE1C47"/>
    <w:p w:rsidR="00AE1C47" w:rsidRDefault="00AE1C47" w:rsidP="00AE1C47">
      <w:pPr>
        <w:jc w:val="right"/>
      </w:pPr>
    </w:p>
    <w:p w:rsidR="00711979" w:rsidRDefault="00AE1C47" w:rsidP="00AE1C47">
      <w:r>
        <w:br w:type="page"/>
      </w:r>
    </w:p>
    <w:sectPr w:rsidR="007119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979" w:rsidRDefault="00711979" w:rsidP="00AE1C47">
      <w:r>
        <w:separator/>
      </w:r>
    </w:p>
  </w:endnote>
  <w:endnote w:type="continuationSeparator" w:id="1">
    <w:p w:rsidR="00711979" w:rsidRDefault="00711979" w:rsidP="00AE1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979" w:rsidRDefault="00711979" w:rsidP="00AE1C47">
      <w:r>
        <w:separator/>
      </w:r>
    </w:p>
  </w:footnote>
  <w:footnote w:type="continuationSeparator" w:id="1">
    <w:p w:rsidR="00711979" w:rsidRDefault="00711979" w:rsidP="00AE1C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1C47"/>
    <w:rsid w:val="00711979"/>
    <w:rsid w:val="00AE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_x0000_s210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1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1C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1C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1C47"/>
    <w:rPr>
      <w:sz w:val="18"/>
      <w:szCs w:val="18"/>
    </w:rPr>
  </w:style>
  <w:style w:type="paragraph" w:styleId="3">
    <w:name w:val="Body Text 3"/>
    <w:basedOn w:val="a"/>
    <w:link w:val="3Char"/>
    <w:rsid w:val="00AE1C47"/>
    <w:pPr>
      <w:jc w:val="center"/>
    </w:pPr>
    <w:rPr>
      <w:rFonts w:ascii="黑体" w:eastAsia="黑体" w:hAnsi="宋体"/>
      <w:kern w:val="0"/>
      <w:sz w:val="32"/>
      <w:szCs w:val="21"/>
    </w:rPr>
  </w:style>
  <w:style w:type="character" w:customStyle="1" w:styleId="3Char">
    <w:name w:val="正文文本 3 Char"/>
    <w:basedOn w:val="a0"/>
    <w:link w:val="3"/>
    <w:rsid w:val="00AE1C47"/>
    <w:rPr>
      <w:rFonts w:ascii="黑体" w:eastAsia="黑体" w:hAnsi="宋体" w:cs="Times New Roman"/>
      <w:kern w:val="0"/>
      <w:sz w:val="32"/>
      <w:szCs w:val="21"/>
    </w:rPr>
  </w:style>
  <w:style w:type="paragraph" w:styleId="2">
    <w:name w:val="Body Text 2"/>
    <w:basedOn w:val="a"/>
    <w:link w:val="2Char"/>
    <w:rsid w:val="00AE1C47"/>
    <w:pPr>
      <w:spacing w:line="240" w:lineRule="exact"/>
    </w:pPr>
    <w:rPr>
      <w:sz w:val="18"/>
    </w:rPr>
  </w:style>
  <w:style w:type="character" w:customStyle="1" w:styleId="2Char">
    <w:name w:val="正文文本 2 Char"/>
    <w:basedOn w:val="a0"/>
    <w:link w:val="2"/>
    <w:rsid w:val="00AE1C47"/>
    <w:rPr>
      <w:rFonts w:ascii="Times New Roman" w:eastAsia="宋体" w:hAnsi="Times New Roman" w:cs="Times New Roman"/>
      <w:sz w:val="18"/>
      <w:szCs w:val="24"/>
    </w:rPr>
  </w:style>
  <w:style w:type="paragraph" w:styleId="a5">
    <w:name w:val="Body Text"/>
    <w:basedOn w:val="a"/>
    <w:link w:val="Char1"/>
    <w:rsid w:val="00AE1C47"/>
    <w:rPr>
      <w:sz w:val="24"/>
    </w:rPr>
  </w:style>
  <w:style w:type="character" w:customStyle="1" w:styleId="Char1">
    <w:name w:val="正文文本 Char"/>
    <w:basedOn w:val="a0"/>
    <w:link w:val="a5"/>
    <w:rsid w:val="00AE1C47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29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姚风</dc:creator>
  <cp:keywords/>
  <dc:description/>
  <cp:lastModifiedBy>姚风</cp:lastModifiedBy>
  <cp:revision>2</cp:revision>
  <dcterms:created xsi:type="dcterms:W3CDTF">2017-06-01T08:28:00Z</dcterms:created>
  <dcterms:modified xsi:type="dcterms:W3CDTF">2017-06-01T08:29:00Z</dcterms:modified>
</cp:coreProperties>
</file>