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楷体_GB2312" w:hAnsi="宋体" w:eastAsia="楷体_GB2312"/>
          <w:b/>
          <w:spacing w:val="-20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_GB2312" w:hAnsi="宋体" w:eastAsia="楷体_GB2312"/>
          <w:b/>
          <w:spacing w:val="-20"/>
          <w:sz w:val="36"/>
          <w:szCs w:val="36"/>
          <w:lang w:val="en-US" w:eastAsia="zh-CN"/>
        </w:rPr>
        <w:t xml:space="preserve">                   </w:t>
      </w:r>
    </w:p>
    <w:p>
      <w:pPr>
        <w:spacing w:line="480" w:lineRule="auto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pacing w:val="-20"/>
          <w:sz w:val="36"/>
          <w:szCs w:val="36"/>
        </w:rPr>
        <w:t xml:space="preserve">表一 </w:t>
      </w:r>
      <w:r>
        <w:rPr>
          <w:rFonts w:hint="eastAsia" w:ascii="楷体_GB2312" w:hAnsi="宋体" w:eastAsia="楷体_GB2312"/>
          <w:b/>
          <w:sz w:val="36"/>
          <w:szCs w:val="36"/>
        </w:rPr>
        <w:t>县级人工影响天气业务安全检查表</w:t>
      </w:r>
    </w:p>
    <w:p>
      <w:pPr>
        <w:spacing w:line="400" w:lineRule="exact"/>
        <w:jc w:val="center"/>
        <w:rPr>
          <w:rFonts w:ascii="仿宋_GB2312" w:hAnsi="Times New Roman"/>
          <w:color w:val="000000"/>
          <w:szCs w:val="21"/>
        </w:rPr>
      </w:pPr>
      <w:r>
        <w:rPr>
          <w:rFonts w:hint="eastAsia" w:ascii="仿宋_GB2312" w:hAnsi="Times New Roman"/>
          <w:color w:val="000000"/>
          <w:szCs w:val="21"/>
        </w:rPr>
        <w:t>省（区、市）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         </w:t>
      </w:r>
      <w:r>
        <w:rPr>
          <w:rFonts w:hint="eastAsia" w:ascii="仿宋_GB2312" w:hAnsi="Times New Roman"/>
          <w:color w:val="000000"/>
          <w:szCs w:val="21"/>
        </w:rPr>
        <w:t>市（地区）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       </w:t>
      </w:r>
      <w:r>
        <w:rPr>
          <w:rFonts w:hint="eastAsia" w:ascii="仿宋_GB2312" w:hAnsi="Times New Roman"/>
          <w:color w:val="000000"/>
          <w:szCs w:val="21"/>
        </w:rPr>
        <w:t xml:space="preserve"> 县（市）</w:t>
      </w:r>
    </w:p>
    <w:p>
      <w:pPr>
        <w:spacing w:line="400" w:lineRule="exact"/>
        <w:jc w:val="right"/>
        <w:rPr>
          <w:rFonts w:ascii="仿宋_GB2312" w:hAnsi="宋体"/>
          <w:b/>
          <w:szCs w:val="21"/>
        </w:rPr>
      </w:pPr>
      <w:r>
        <w:rPr>
          <w:rFonts w:hint="eastAsia" w:ascii="仿宋_GB2312" w:hAnsi="Times New Roman"/>
          <w:color w:val="000000"/>
          <w:szCs w:val="21"/>
        </w:rPr>
        <w:t xml:space="preserve"> 检查人员（签名）：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    、            、           </w:t>
      </w:r>
      <w:r>
        <w:rPr>
          <w:rFonts w:hint="eastAsia" w:ascii="仿宋_GB2312" w:hAnsi="Times New Roman"/>
          <w:color w:val="000000"/>
          <w:szCs w:val="21"/>
        </w:rPr>
        <w:t xml:space="preserve">                 填表日期：20    年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</w:t>
      </w:r>
      <w:r>
        <w:rPr>
          <w:rFonts w:hint="eastAsia" w:ascii="仿宋_GB2312" w:hAnsi="Times New Roman"/>
          <w:color w:val="000000"/>
          <w:szCs w:val="21"/>
        </w:rPr>
        <w:t>月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</w:t>
      </w:r>
      <w:r>
        <w:rPr>
          <w:rFonts w:hint="eastAsia" w:ascii="仿宋_GB2312" w:hAnsi="Times New Roman"/>
          <w:color w:val="000000"/>
          <w:szCs w:val="21"/>
        </w:rPr>
        <w:t>日</w:t>
      </w:r>
    </w:p>
    <w:tbl>
      <w:tblPr>
        <w:tblStyle w:val="4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429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84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检查内容及评分标准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规章制度</w:t>
            </w: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制订年度人工影响天气工作计划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有人影风险隐患排查制度。组织开展人工影响天气安全检查，并完成整改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建立健全人影作业装备、作业人员档案管理制度完善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为人工影响天气作业人员购买了人身保险制度；开展作业的单位必须购置公众责任险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安全管理</w:t>
            </w:r>
          </w:p>
        </w:tc>
        <w:tc>
          <w:tcPr>
            <w:tcW w:w="84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制订年度人工影响天气工作计划，并对安全工作进行部署</w:t>
            </w:r>
          </w:p>
        </w:tc>
        <w:tc>
          <w:tcPr>
            <w:tcW w:w="510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本年度组织开展人工影响天气安全检查，并落实整改措施</w:t>
            </w:r>
          </w:p>
        </w:tc>
        <w:tc>
          <w:tcPr>
            <w:tcW w:w="510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按规定对作业人员进行年度培训、考核注册</w:t>
            </w:r>
          </w:p>
        </w:tc>
        <w:tc>
          <w:tcPr>
            <w:tcW w:w="510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人影作业前实施人影作业公告（以证明材料为准）</w:t>
            </w:r>
          </w:p>
        </w:tc>
        <w:tc>
          <w:tcPr>
            <w:tcW w:w="510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有事故处理救助预案</w:t>
            </w:r>
          </w:p>
        </w:tc>
        <w:tc>
          <w:tcPr>
            <w:tcW w:w="510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有专用弹药库。自建弹药库是否符合有关规定。作业期结束后按规定将弹药集中存放</w:t>
            </w:r>
          </w:p>
        </w:tc>
        <w:tc>
          <w:tcPr>
            <w:tcW w:w="510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严格执行空域申请相关规定，申报审批记录完整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能按规定及时汇总、上报人影作业信息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2018年作业次数，用弹量情况</w:t>
            </w:r>
          </w:p>
        </w:tc>
        <w:tc>
          <w:tcPr>
            <w:tcW w:w="510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pPr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pacing w:val="-20"/>
          <w:sz w:val="36"/>
          <w:szCs w:val="36"/>
        </w:rPr>
        <w:t xml:space="preserve">表二  </w:t>
      </w:r>
      <w:r>
        <w:rPr>
          <w:rFonts w:hint="eastAsia" w:ascii="楷体_GB2312" w:hAnsi="宋体" w:eastAsia="楷体_GB2312"/>
          <w:b/>
          <w:sz w:val="36"/>
          <w:szCs w:val="36"/>
        </w:rPr>
        <w:t>人工影响天气作业点安全检查报告书</w:t>
      </w:r>
    </w:p>
    <w:p>
      <w:pPr>
        <w:spacing w:line="400" w:lineRule="exact"/>
        <w:jc w:val="center"/>
        <w:rPr>
          <w:rFonts w:ascii="仿宋_GB2312" w:hAnsi="宋体"/>
          <w:b/>
          <w:szCs w:val="21"/>
        </w:rPr>
      </w:pPr>
      <w:r>
        <w:rPr>
          <w:rFonts w:hint="eastAsia" w:ascii="仿宋_GB2312" w:hAnsi="Times New Roman"/>
          <w:color w:val="000000"/>
          <w:szCs w:val="21"/>
          <w:u w:val="single"/>
        </w:rPr>
        <w:t xml:space="preserve">河北   </w:t>
      </w:r>
      <w:r>
        <w:rPr>
          <w:rFonts w:hint="eastAsia" w:ascii="仿宋_GB2312" w:hAnsi="Times New Roman"/>
          <w:color w:val="000000"/>
          <w:szCs w:val="21"/>
        </w:rPr>
        <w:t>省</w:t>
      </w:r>
      <w:r>
        <w:rPr>
          <w:rFonts w:hint="eastAsia" w:ascii="仿宋_GB2312" w:hAnsi="Times New Roman"/>
          <w:color w:val="000000"/>
          <w:spacing w:val="-20"/>
          <w:szCs w:val="21"/>
          <w:u w:val="single"/>
        </w:rPr>
        <w:t xml:space="preserve">  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</w:t>
      </w:r>
      <w:r>
        <w:rPr>
          <w:rFonts w:hint="eastAsia" w:ascii="仿宋_GB2312" w:hAnsi="Times New Roman"/>
          <w:color w:val="000000"/>
          <w:szCs w:val="21"/>
        </w:rPr>
        <w:t>市</w:t>
      </w:r>
      <w:r>
        <w:rPr>
          <w:rFonts w:hint="eastAsia" w:ascii="仿宋_GB2312" w:hAnsi="Times New Roman"/>
          <w:color w:val="000000"/>
          <w:spacing w:val="-20"/>
          <w:szCs w:val="21"/>
          <w:u w:val="single"/>
        </w:rPr>
        <w:t xml:space="preserve">  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 </w:t>
      </w:r>
      <w:r>
        <w:rPr>
          <w:rFonts w:hint="eastAsia" w:ascii="仿宋_GB2312" w:hAnsi="Times New Roman"/>
          <w:color w:val="000000"/>
          <w:szCs w:val="21"/>
        </w:rPr>
        <w:t>县（市）</w:t>
      </w:r>
      <w:r>
        <w:rPr>
          <w:rFonts w:hint="eastAsia" w:ascii="仿宋_GB2312" w:hAnsi="Times New Roman"/>
          <w:color w:val="000000"/>
          <w:spacing w:val="-20"/>
          <w:szCs w:val="21"/>
          <w:u w:val="single"/>
        </w:rPr>
        <w:t xml:space="preserve">  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    </w:t>
      </w:r>
      <w:r>
        <w:rPr>
          <w:rFonts w:hint="eastAsia" w:ascii="仿宋_GB2312" w:hAnsi="Times New Roman"/>
          <w:color w:val="000000"/>
          <w:szCs w:val="21"/>
        </w:rPr>
        <w:t>（火箭/高炮）作业点</w:t>
      </w:r>
    </w:p>
    <w:p>
      <w:pPr>
        <w:spacing w:line="400" w:lineRule="exact"/>
        <w:jc w:val="right"/>
      </w:pPr>
      <w:r>
        <w:rPr>
          <w:rFonts w:hint="eastAsia" w:ascii="仿宋_GB2312" w:hAnsi="Times New Roman"/>
          <w:color w:val="000000"/>
          <w:szCs w:val="21"/>
        </w:rPr>
        <w:t xml:space="preserve">  检查人员（签名）：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</w:t>
      </w:r>
      <w:r>
        <w:rPr>
          <w:rFonts w:hint="eastAsia" w:ascii="仿宋_GB2312" w:hAnsi="Times New Roman"/>
          <w:color w:val="000000"/>
          <w:szCs w:val="21"/>
        </w:rPr>
        <w:t>、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 </w:t>
      </w:r>
      <w:r>
        <w:rPr>
          <w:rFonts w:hint="eastAsia" w:ascii="仿宋_GB2312" w:hAnsi="Times New Roman"/>
          <w:color w:val="000000"/>
          <w:szCs w:val="21"/>
        </w:rPr>
        <w:t>、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      </w:t>
      </w:r>
      <w:r>
        <w:rPr>
          <w:rFonts w:hint="eastAsia" w:ascii="仿宋_GB2312" w:hAnsi="Times New Roman"/>
          <w:color w:val="000000"/>
          <w:szCs w:val="21"/>
        </w:rPr>
        <w:t xml:space="preserve">         填表日期：20     年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</w:t>
      </w:r>
      <w:r>
        <w:rPr>
          <w:rFonts w:hint="eastAsia" w:ascii="仿宋_GB2312" w:hAnsi="Times New Roman"/>
          <w:color w:val="000000"/>
          <w:szCs w:val="21"/>
        </w:rPr>
        <w:t>月</w:t>
      </w:r>
      <w:r>
        <w:rPr>
          <w:rFonts w:hint="eastAsia" w:ascii="仿宋_GB2312" w:hAnsi="Times New Roman"/>
          <w:color w:val="000000"/>
          <w:szCs w:val="21"/>
          <w:u w:val="single"/>
        </w:rPr>
        <w:t xml:space="preserve">   </w:t>
      </w:r>
      <w:r>
        <w:rPr>
          <w:rFonts w:hint="eastAsia" w:ascii="仿宋_GB2312" w:hAnsi="Times New Roman"/>
          <w:color w:val="000000"/>
          <w:szCs w:val="21"/>
        </w:rPr>
        <w:t>日</w:t>
      </w:r>
    </w:p>
    <w:tbl>
      <w:tblPr>
        <w:tblStyle w:val="4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299"/>
        <w:gridCol w:w="6099"/>
        <w:gridCol w:w="507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8398" w:type="dxa"/>
            <w:gridSpan w:val="2"/>
            <w:vAlign w:val="center"/>
          </w:tcPr>
          <w:p>
            <w:pPr>
              <w:ind w:right="-443" w:rightChars="-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检查内容及评分标准</w:t>
            </w:r>
          </w:p>
        </w:tc>
        <w:tc>
          <w:tcPr>
            <w:tcW w:w="5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人员情况</w:t>
            </w: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作业人数是否符合安全规定。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作业人员通过有关部门审查、备案；新上岗作业人员培训达到有关要求，有培训记录；所有作业人员每年参加培训，有档案。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作业人员年龄结构符合要求。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作业人员需初中以上文化程度。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作业人员有必要的劳动保护装备（安全帽、雨衣、雨鞋，工作服等）。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作业点标准化建设情况</w:t>
            </w: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作业点设置符合要求。避开航路、航线、城镇、油库、重要电力设施、国道和重点文物保护单位。在有关单位备案。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作业场地符合要求：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1 \* GB2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⑴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作业点应视野开阔，出炮口弹道上不得有障碍物（电杆、电线、树木、建筑物等）。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2 \* GB2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⑵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作业场周围应设立警戒标志和允许射击方位标志。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3 \* GB2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⑶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作业点距离居民区500m以上。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作业点有效的通信设施。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高炮炮衣、火箭箭衣完好。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“两库两室一平台”建设情况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安全管理</w:t>
            </w: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进行作业前公告（证明材料）。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作业点有警戒标志。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按照行业规范组织高炮、火箭发射架装置年度检测，有年检证等材料。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作业人员有人身保险。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安全射界图是否规范，半径达到10km范围。</w:t>
            </w:r>
          </w:p>
        </w:tc>
        <w:tc>
          <w:tcPr>
            <w:tcW w:w="5105" w:type="dxa"/>
            <w:gridSpan w:val="2"/>
            <w:tcBorders>
              <w:top w:val="nil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高炮、火箭发射系统发射前方视野开阔，无弹道阻挡物。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炮点有《人影条例》、《高炮人工防雹增雨作业业务规范》、《人影安全管理规定》以及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中国气象局编写的《人影安全事故案例》等学习材料，有相关</w:t>
            </w:r>
            <w:r>
              <w:rPr>
                <w:rFonts w:hint="eastAsia" w:ascii="宋体" w:hAnsi="宋体"/>
                <w:szCs w:val="21"/>
              </w:rPr>
              <w:t>规章制度并上墙。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作业点值班室、休息室、弹药库、炮库分离。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有炮台、炮库，火箭架库，弹药库有防盗设施。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98" w:type="dxa"/>
            <w:gridSpan w:val="2"/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弹药存放做到“一垫五不靠”。</w:t>
            </w:r>
          </w:p>
        </w:tc>
        <w:tc>
          <w:tcPr>
            <w:tcW w:w="510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98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检查小结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主要成绩</w:t>
            </w:r>
          </w:p>
        </w:tc>
        <w:tc>
          <w:tcPr>
            <w:tcW w:w="11170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pacing w:val="-20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70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存在的主要问题</w:t>
            </w:r>
          </w:p>
        </w:tc>
        <w:tc>
          <w:tcPr>
            <w:tcW w:w="11170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pacing w:val="-20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312" w:hRule="atLeast"/>
        </w:trPr>
        <w:tc>
          <w:tcPr>
            <w:tcW w:w="49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整改意见与建议</w:t>
            </w:r>
          </w:p>
        </w:tc>
        <w:tc>
          <w:tcPr>
            <w:tcW w:w="11170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pacing w:val="-20"/>
                <w:szCs w:val="21"/>
              </w:rPr>
            </w:pPr>
          </w:p>
          <w:p>
            <w:pPr>
              <w:widowControl/>
              <w:rPr>
                <w:rFonts w:ascii="宋体" w:hAnsi="宋体"/>
                <w:spacing w:val="-20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6454"/>
    <w:multiLevelType w:val="multilevel"/>
    <w:tmpl w:val="710A645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0"/>
    <w:rsid w:val="001A3E6A"/>
    <w:rsid w:val="001A476E"/>
    <w:rsid w:val="002604A6"/>
    <w:rsid w:val="00366280"/>
    <w:rsid w:val="00462C07"/>
    <w:rsid w:val="004E5A99"/>
    <w:rsid w:val="005F1273"/>
    <w:rsid w:val="0064117E"/>
    <w:rsid w:val="008A4E76"/>
    <w:rsid w:val="009406F4"/>
    <w:rsid w:val="009E55D6"/>
    <w:rsid w:val="00AD3FA1"/>
    <w:rsid w:val="00AF1EDC"/>
    <w:rsid w:val="00B247AF"/>
    <w:rsid w:val="00CA7F45"/>
    <w:rsid w:val="00CD0FD7"/>
    <w:rsid w:val="00DD3D95"/>
    <w:rsid w:val="00ED566D"/>
    <w:rsid w:val="076C2E76"/>
    <w:rsid w:val="24043068"/>
    <w:rsid w:val="26425686"/>
    <w:rsid w:val="2A85670F"/>
    <w:rsid w:val="30B96F09"/>
    <w:rsid w:val="33E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18954-19EA-44C1-9955-0F606F7FE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214</Words>
  <Characters>1224</Characters>
  <Lines>10</Lines>
  <Paragraphs>2</Paragraphs>
  <TotalTime>3</TotalTime>
  <ScaleCrop>false</ScaleCrop>
  <LinksUpToDate>false</LinksUpToDate>
  <CharactersWithSpaces>1436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赵利品</dc:creator>
  <cp:lastModifiedBy>风之客</cp:lastModifiedBy>
  <cp:lastPrinted>2018-04-02T05:30:00Z</cp:lastPrinted>
  <dcterms:modified xsi:type="dcterms:W3CDTF">2020-06-02T01:53:38Z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