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0068AF">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63.2pt;margin-top:79.95pt;width:568.8pt;height:55.3pt;z-index:-251660288;mso-position-vertical-relative:page" filled="f" stroked="f">
            <v:fill o:detectmouseclick="t"/>
            <v:textbox inset="0,0,0,0">
              <w:txbxContent>
                <w:p w:rsidR="00970D61" w:rsidRPr="00F40CC9" w:rsidRDefault="000068AF">
                  <w:pPr>
                    <w:snapToGrid w:val="0"/>
                    <w:spacing w:line="240" w:lineRule="auto"/>
                    <w:jc w:val="center"/>
                    <w:rPr>
                      <w:rFonts w:eastAsia="方正小标宋简体"/>
                      <w:b/>
                      <w:color w:val="FF0000"/>
                      <w:sz w:val="80"/>
                      <w:szCs w:val="80"/>
                    </w:rPr>
                  </w:pPr>
                  <w:bookmarkStart w:id="0" w:name="红头1"/>
                  <w:bookmarkStart w:id="1" w:name="红头"/>
                  <w:bookmarkEnd w:id="0"/>
                  <w:bookmarkEnd w:id="1"/>
                  <w:r w:rsidRPr="00F40CC9">
                    <w:rPr>
                      <w:rFonts w:eastAsia="方正小标宋简体" w:hint="eastAsia"/>
                      <w:b/>
                      <w:color w:val="FF0000"/>
                      <w:spacing w:val="320"/>
                      <w:sz w:val="80"/>
                      <w:szCs w:val="80"/>
                    </w:rPr>
                    <w:t>河北省气象</w:t>
                  </w:r>
                  <w:r w:rsidRPr="00F40CC9">
                    <w:rPr>
                      <w:rFonts w:eastAsia="方正小标宋简体" w:hint="eastAsia"/>
                      <w:b/>
                      <w:color w:val="FF000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264;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312;mso-position-vertical-relative:page" from="-20.75pt,140.6pt" to="461.15pt,140.6pt" strokecolor="red" strokeweight="4.5pt">
            <v:stroke linestyle="thickThin"/>
            <w10:wrap anchory="page"/>
          </v:line>
        </w:pict>
      </w:r>
    </w:p>
    <w:p w:rsidR="00156D0A" w:rsidRDefault="000068AF">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336;mso-position-vertical-relative:page" filled="f" stroked="f" strokecolor="red">
            <v:textbox inset="0,0,0,0">
              <w:txbxContent>
                <w:p w:rsidR="00970D61" w:rsidRPr="00BF27EE" w:rsidRDefault="000068AF">
                  <w:pPr>
                    <w:spacing w:line="360" w:lineRule="exact"/>
                    <w:jc w:val="lef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240;mso-position-vertical-relative:page" filled="f" stroked="f" strokecolor="red">
            <v:textbox inset="0,0,0,0">
              <w:txbxContent>
                <w:p w:rsidR="00970D61" w:rsidRPr="00B911D3" w:rsidRDefault="000068AF">
                  <w:pPr>
                    <w:spacing w:line="360" w:lineRule="exact"/>
                    <w:jc w:val="right"/>
                    <w:rPr>
                      <w:rFonts w:ascii="仿宋_GB2312" w:hint="eastAsia"/>
                    </w:rPr>
                  </w:pPr>
                  <w:bookmarkStart w:id="3" w:name="文号"/>
                  <w:bookmarkEnd w:id="3"/>
                  <w:r>
                    <w:rPr>
                      <w:rFonts w:ascii="仿宋_GB2312" w:hint="eastAsia"/>
                    </w:rPr>
                    <w:t>冀气函〔</w:t>
                  </w:r>
                  <w:r>
                    <w:rPr>
                      <w:rFonts w:ascii="仿宋_GB2312" w:hint="eastAsia"/>
                    </w:rPr>
                    <w:t>2020</w:t>
                  </w:r>
                  <w:r>
                    <w:rPr>
                      <w:rFonts w:ascii="仿宋_GB2312" w:hint="eastAsia"/>
                    </w:rPr>
                    <w:t>〕</w:t>
                  </w:r>
                  <w:r>
                    <w:rPr>
                      <w:rFonts w:ascii="仿宋_GB2312" w:hint="eastAsia"/>
                    </w:rPr>
                    <w:t>232</w:t>
                  </w:r>
                  <w:r>
                    <w:rPr>
                      <w:rFonts w:ascii="仿宋_GB2312" w:hint="eastAsia"/>
                    </w:rPr>
                    <w:t>号</w:t>
                  </w:r>
                </w:p>
              </w:txbxContent>
            </v:textbox>
            <w10:wrap anchory="page"/>
          </v:shape>
        </w:pict>
      </w:r>
    </w:p>
    <w:p w:rsidR="00156D0A" w:rsidRDefault="000068AF">
      <w:pPr>
        <w:spacing w:line="566" w:lineRule="exact"/>
        <w:rPr>
          <w:rFonts w:hint="eastAsia"/>
        </w:rPr>
      </w:pPr>
    </w:p>
    <w:p w:rsidR="00156D0A" w:rsidRDefault="000068AF" w:rsidP="00F40CC9">
      <w:pPr>
        <w:snapToGrid w:val="0"/>
        <w:spacing w:line="240" w:lineRule="atLeast"/>
        <w:jc w:val="center"/>
        <w:rPr>
          <w:rFonts w:ascii="仿宋_GB2312" w:hint="eastAsia"/>
          <w:w w:val="80"/>
          <w:szCs w:val="32"/>
        </w:rPr>
      </w:pPr>
    </w:p>
    <w:p w:rsidR="00F40CC9" w:rsidRDefault="000068AF" w:rsidP="00F40CC9">
      <w:pPr>
        <w:snapToGrid w:val="0"/>
        <w:spacing w:line="58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河北省气象局关于进一步强化</w:t>
      </w:r>
    </w:p>
    <w:p w:rsidR="00156D0A" w:rsidRDefault="000068AF" w:rsidP="00F40CC9">
      <w:pPr>
        <w:snapToGrid w:val="0"/>
        <w:spacing w:line="580" w:lineRule="exact"/>
        <w:jc w:val="center"/>
        <w:rPr>
          <w:rFonts w:ascii="方正小标宋简体" w:eastAsia="方正小标宋简体" w:hint="eastAsia"/>
          <w:bCs/>
          <w:sz w:val="44"/>
        </w:rPr>
      </w:pPr>
      <w:r>
        <w:rPr>
          <w:rFonts w:ascii="方正小标宋简体" w:eastAsia="方正小标宋简体" w:hint="eastAsia"/>
          <w:bCs/>
          <w:sz w:val="44"/>
        </w:rPr>
        <w:t>雷电防护装置检测机构主体责任的通知</w:t>
      </w:r>
    </w:p>
    <w:p w:rsidR="00156D0A" w:rsidRDefault="000068AF" w:rsidP="00F40CC9">
      <w:pPr>
        <w:snapToGrid w:val="0"/>
        <w:spacing w:line="580" w:lineRule="exact"/>
        <w:jc w:val="center"/>
        <w:rPr>
          <w:rFonts w:ascii="仿宋_GB2312"/>
          <w:spacing w:val="-6"/>
        </w:rPr>
      </w:pPr>
    </w:p>
    <w:p w:rsidR="00156D0A" w:rsidRDefault="000068AF" w:rsidP="00F40CC9">
      <w:pPr>
        <w:spacing w:line="580" w:lineRule="exact"/>
        <w:rPr>
          <w:rFonts w:ascii="宋体" w:eastAsia="宋体" w:hAnsi="宋体" w:hint="eastAsia"/>
          <w:szCs w:val="32"/>
        </w:rPr>
      </w:pPr>
      <w:bookmarkStart w:id="5" w:name="主送"/>
      <w:bookmarkEnd w:id="5"/>
      <w:r>
        <w:rPr>
          <w:rFonts w:ascii="仿宋_GB2312" w:hAnsi="宋体" w:hint="eastAsia"/>
          <w:szCs w:val="32"/>
        </w:rPr>
        <w:t>各雷电防护装置检测机构</w:t>
      </w:r>
      <w:r>
        <w:rPr>
          <w:rFonts w:ascii="仿宋_GB2312" w:hAnsi="宋体" w:hint="eastAsia"/>
          <w:szCs w:val="32"/>
        </w:rPr>
        <w:t>：</w:t>
      </w:r>
    </w:p>
    <w:p w:rsidR="00F40CC9" w:rsidRDefault="000068AF" w:rsidP="00F40CC9">
      <w:pPr>
        <w:spacing w:line="580" w:lineRule="exact"/>
        <w:ind w:firstLine="645"/>
        <w:rPr>
          <w:rFonts w:ascii="仿宋_GB2312"/>
          <w:szCs w:val="32"/>
        </w:rPr>
      </w:pPr>
      <w:bookmarkStart w:id="6" w:name="正文"/>
      <w:bookmarkEnd w:id="6"/>
      <w:r w:rsidRPr="007567EE">
        <w:rPr>
          <w:rFonts w:ascii="仿宋_GB2312" w:hint="eastAsia"/>
          <w:color w:val="000000"/>
          <w:szCs w:val="32"/>
        </w:rPr>
        <w:t>今年以来雷</w:t>
      </w:r>
      <w:r>
        <w:rPr>
          <w:rFonts w:ascii="仿宋_GB2312" w:hint="eastAsia"/>
          <w:color w:val="000000"/>
          <w:szCs w:val="32"/>
        </w:rPr>
        <w:t>电</w:t>
      </w:r>
      <w:r w:rsidRPr="007567EE">
        <w:rPr>
          <w:rFonts w:ascii="仿宋_GB2312" w:hint="eastAsia"/>
          <w:color w:val="000000"/>
          <w:szCs w:val="32"/>
        </w:rPr>
        <w:t>灾</w:t>
      </w:r>
      <w:r>
        <w:rPr>
          <w:rFonts w:ascii="仿宋_GB2312" w:hint="eastAsia"/>
          <w:color w:val="000000"/>
          <w:szCs w:val="32"/>
        </w:rPr>
        <w:t>害</w:t>
      </w:r>
      <w:r w:rsidRPr="007567EE">
        <w:rPr>
          <w:rFonts w:ascii="仿宋_GB2312" w:hint="eastAsia"/>
          <w:color w:val="000000"/>
          <w:szCs w:val="32"/>
        </w:rPr>
        <w:t>频发多发，</w:t>
      </w:r>
      <w:r>
        <w:rPr>
          <w:rFonts w:ascii="仿宋_GB2312" w:hint="eastAsia"/>
          <w:color w:val="000000"/>
          <w:szCs w:val="32"/>
        </w:rPr>
        <w:t>全国多地</w:t>
      </w:r>
      <w:r w:rsidRPr="003E41C2">
        <w:rPr>
          <w:rFonts w:ascii="仿宋_GB2312" w:hint="eastAsia"/>
          <w:color w:val="000000"/>
          <w:szCs w:val="32"/>
        </w:rPr>
        <w:t>发生</w:t>
      </w:r>
      <w:r>
        <w:rPr>
          <w:rFonts w:ascii="仿宋_GB2312" w:hint="eastAsia"/>
          <w:color w:val="000000"/>
          <w:szCs w:val="32"/>
        </w:rPr>
        <w:t>雷灾</w:t>
      </w:r>
      <w:r w:rsidRPr="008E33AD">
        <w:rPr>
          <w:rFonts w:ascii="仿宋_GB2312" w:hint="eastAsia"/>
          <w:szCs w:val="32"/>
        </w:rPr>
        <w:t>爆</w:t>
      </w:r>
      <w:r>
        <w:rPr>
          <w:rFonts w:ascii="仿宋_GB2312" w:hint="eastAsia"/>
          <w:szCs w:val="32"/>
        </w:rPr>
        <w:t>燃</w:t>
      </w:r>
      <w:r w:rsidRPr="008E33AD">
        <w:rPr>
          <w:rFonts w:ascii="仿宋_GB2312" w:hint="eastAsia"/>
          <w:szCs w:val="32"/>
        </w:rPr>
        <w:t>事故</w:t>
      </w:r>
      <w:r w:rsidRPr="003E41C2">
        <w:rPr>
          <w:rFonts w:ascii="仿宋_GB2312" w:hint="eastAsia"/>
          <w:color w:val="000000"/>
          <w:szCs w:val="32"/>
        </w:rPr>
        <w:t>，</w:t>
      </w:r>
      <w:r>
        <w:rPr>
          <w:rFonts w:ascii="仿宋_GB2312" w:hint="eastAsia"/>
          <w:color w:val="000000"/>
          <w:szCs w:val="32"/>
        </w:rPr>
        <w:t>造成了较大</w:t>
      </w:r>
      <w:r w:rsidRPr="00D56F26">
        <w:rPr>
          <w:rFonts w:ascii="仿宋_GB2312" w:hint="eastAsia"/>
          <w:color w:val="000000"/>
          <w:szCs w:val="32"/>
        </w:rPr>
        <w:t>经济损失和社会影响。</w:t>
      </w:r>
      <w:r>
        <w:rPr>
          <w:rFonts w:ascii="仿宋_GB2312" w:hint="eastAsia"/>
          <w:szCs w:val="32"/>
        </w:rPr>
        <w:t>为认真落实省安委会工作部署，深刻汲取事故教训，举一反三，坚决防范遏制防雷安全生产事故，全力维护人民群众生命财产安全，现就</w:t>
      </w:r>
      <w:r w:rsidRPr="007567EE">
        <w:rPr>
          <w:rFonts w:ascii="仿宋_GB2312" w:hint="eastAsia"/>
          <w:szCs w:val="32"/>
        </w:rPr>
        <w:t>进一步强化</w:t>
      </w:r>
      <w:r>
        <w:rPr>
          <w:rFonts w:ascii="仿宋_GB2312" w:hint="eastAsia"/>
          <w:szCs w:val="32"/>
        </w:rPr>
        <w:t>雷电防护装置检测机构落实防雷安全主体责任通知如下：</w:t>
      </w:r>
    </w:p>
    <w:p w:rsidR="00F40CC9" w:rsidRDefault="000068AF" w:rsidP="00F40CC9">
      <w:pPr>
        <w:spacing w:line="580" w:lineRule="exact"/>
        <w:ind w:firstLine="645"/>
        <w:contextualSpacing/>
        <w:rPr>
          <w:rFonts w:ascii="黑体" w:eastAsia="黑体" w:hAnsi="黑体" w:hint="eastAsia"/>
          <w:szCs w:val="32"/>
        </w:rPr>
      </w:pPr>
      <w:r>
        <w:rPr>
          <w:rFonts w:ascii="黑体" w:eastAsia="黑体" w:hAnsi="黑体" w:hint="eastAsia"/>
          <w:szCs w:val="32"/>
        </w:rPr>
        <w:t>一、切实提高对雷电防护装置检测重要性的认识</w:t>
      </w:r>
    </w:p>
    <w:p w:rsidR="00F40CC9" w:rsidRDefault="000068AF" w:rsidP="00F40CC9">
      <w:pPr>
        <w:spacing w:line="580" w:lineRule="exact"/>
        <w:ind w:firstLine="645"/>
        <w:contextualSpacing/>
        <w:rPr>
          <w:rFonts w:ascii="仿宋_GB2312" w:hAnsi="Calibri" w:hint="eastAsia"/>
          <w:szCs w:val="32"/>
        </w:rPr>
      </w:pPr>
      <w:r>
        <w:rPr>
          <w:rFonts w:ascii="仿宋_GB2312" w:hint="eastAsia"/>
          <w:szCs w:val="32"/>
        </w:rPr>
        <w:t>雷电防护装置检测机构（以下简称检测机构）是检测判定雷电防护装置是否符合国家安全标准的法定责任主</w:t>
      </w:r>
      <w:r>
        <w:rPr>
          <w:rFonts w:ascii="仿宋_GB2312" w:hint="eastAsia"/>
          <w:szCs w:val="32"/>
        </w:rPr>
        <w:t>体，其责任落实直接关系到国家和人民群众生命财产安全。安全生产责任重于泰山，各检测机构要树立以人民群众生命财产安全为中心的经营发展理念，站在为国家和人民负责的高度，切实落实主体责任，提高雷电防护装置检测质量和水平，有效消除雷电防护风险隐患，坚决守住防雷安全这一关键环节。</w:t>
      </w:r>
    </w:p>
    <w:p w:rsidR="00F40CC9" w:rsidRDefault="000068AF" w:rsidP="00F40CC9">
      <w:pPr>
        <w:spacing w:line="580" w:lineRule="exact"/>
        <w:ind w:firstLine="645"/>
        <w:contextualSpacing/>
        <w:rPr>
          <w:rFonts w:ascii="黑体" w:eastAsia="黑体" w:hAnsi="黑体" w:hint="eastAsia"/>
          <w:szCs w:val="32"/>
        </w:rPr>
      </w:pPr>
      <w:r>
        <w:rPr>
          <w:rFonts w:ascii="黑体" w:eastAsia="黑体" w:hAnsi="黑体" w:hint="eastAsia"/>
          <w:szCs w:val="32"/>
        </w:rPr>
        <w:t>二、切实履行防雷安全主体责任</w:t>
      </w:r>
    </w:p>
    <w:p w:rsidR="00F40CC9" w:rsidRDefault="000068AF" w:rsidP="00F40CC9">
      <w:pPr>
        <w:spacing w:line="580" w:lineRule="exact"/>
        <w:ind w:firstLine="645"/>
        <w:contextualSpacing/>
        <w:rPr>
          <w:rFonts w:ascii="楷体_GB2312" w:eastAsia="楷体_GB2312" w:hAnsi="黑体" w:hint="eastAsia"/>
          <w:szCs w:val="32"/>
        </w:rPr>
      </w:pPr>
      <w:r>
        <w:rPr>
          <w:rFonts w:ascii="楷体_GB2312" w:eastAsia="楷体_GB2312" w:hAnsi="黑体" w:hint="eastAsia"/>
          <w:szCs w:val="32"/>
        </w:rPr>
        <w:t>（一）构建责任体系。</w:t>
      </w:r>
    </w:p>
    <w:p w:rsidR="00F40CC9" w:rsidRPr="002229AA" w:rsidRDefault="000068AF" w:rsidP="00F40CC9">
      <w:pPr>
        <w:spacing w:line="580" w:lineRule="exact"/>
        <w:ind w:firstLine="645"/>
        <w:contextualSpacing/>
        <w:rPr>
          <w:rFonts w:ascii="仿宋_GB2312" w:hAnsi="黑体" w:hint="eastAsia"/>
          <w:szCs w:val="32"/>
        </w:rPr>
      </w:pPr>
      <w:r w:rsidRPr="002229AA">
        <w:rPr>
          <w:rFonts w:ascii="仿宋_GB2312" w:hAnsi="黑体" w:hint="eastAsia"/>
          <w:szCs w:val="32"/>
        </w:rPr>
        <w:lastRenderedPageBreak/>
        <w:t>各检测机构要认真贯彻落实</w:t>
      </w:r>
      <w:r w:rsidRPr="003E41C2">
        <w:rPr>
          <w:rFonts w:ascii="仿宋_GB2312" w:hAnsi="仿宋" w:hint="eastAsia"/>
          <w:szCs w:val="32"/>
        </w:rPr>
        <w:t>《河北省雷电防护装置检测机构管理暂行办法》</w:t>
      </w:r>
      <w:r>
        <w:rPr>
          <w:rFonts w:ascii="仿宋_GB2312" w:hAnsi="仿宋" w:hint="eastAsia"/>
          <w:szCs w:val="32"/>
        </w:rPr>
        <w:t>（冀气规</w:t>
      </w:r>
      <w:r w:rsidRPr="002029CB">
        <w:rPr>
          <w:rFonts w:ascii="仿宋_GB2312" w:hAnsi="仿宋" w:hint="eastAsia"/>
          <w:szCs w:val="32"/>
        </w:rPr>
        <w:t>〔</w:t>
      </w:r>
      <w:r w:rsidRPr="002029CB">
        <w:rPr>
          <w:rFonts w:ascii="仿宋_GB2312" w:hAnsi="仿宋" w:hint="eastAsia"/>
          <w:szCs w:val="32"/>
        </w:rPr>
        <w:t>20</w:t>
      </w:r>
      <w:r>
        <w:rPr>
          <w:rFonts w:ascii="仿宋_GB2312" w:hAnsi="仿宋" w:hint="eastAsia"/>
          <w:szCs w:val="32"/>
        </w:rPr>
        <w:t>19</w:t>
      </w:r>
      <w:r w:rsidRPr="002029CB">
        <w:rPr>
          <w:rFonts w:ascii="仿宋_GB2312" w:hAnsi="仿宋" w:hint="eastAsia"/>
          <w:szCs w:val="32"/>
        </w:rPr>
        <w:t>〕</w:t>
      </w:r>
      <w:r>
        <w:rPr>
          <w:rFonts w:ascii="仿宋_GB2312" w:hAnsi="仿宋" w:hint="eastAsia"/>
          <w:szCs w:val="32"/>
        </w:rPr>
        <w:t>1</w:t>
      </w:r>
      <w:r>
        <w:rPr>
          <w:rFonts w:ascii="仿宋_GB2312" w:hAnsi="仿宋" w:hint="eastAsia"/>
          <w:szCs w:val="32"/>
        </w:rPr>
        <w:t>号）和</w:t>
      </w:r>
      <w:r w:rsidRPr="003E41C2">
        <w:rPr>
          <w:rFonts w:ascii="仿宋_GB2312" w:hAnsi="仿宋" w:hint="eastAsia"/>
          <w:szCs w:val="32"/>
        </w:rPr>
        <w:t>《河北省雷电防护装置检测机构责任清单》</w:t>
      </w:r>
      <w:r>
        <w:rPr>
          <w:rFonts w:ascii="仿宋_GB2312" w:hAnsi="仿宋" w:hint="eastAsia"/>
          <w:szCs w:val="32"/>
        </w:rPr>
        <w:t>（冀气规</w:t>
      </w:r>
      <w:r w:rsidRPr="002029CB">
        <w:rPr>
          <w:rFonts w:ascii="仿宋_GB2312" w:hAnsi="仿宋" w:hint="eastAsia"/>
          <w:szCs w:val="32"/>
        </w:rPr>
        <w:t>〔</w:t>
      </w:r>
      <w:r w:rsidRPr="002029CB">
        <w:rPr>
          <w:rFonts w:ascii="仿宋_GB2312" w:hAnsi="仿宋" w:hint="eastAsia"/>
          <w:szCs w:val="32"/>
        </w:rPr>
        <w:t>20</w:t>
      </w:r>
      <w:r>
        <w:rPr>
          <w:rFonts w:ascii="仿宋_GB2312" w:hAnsi="仿宋" w:hint="eastAsia"/>
          <w:szCs w:val="32"/>
        </w:rPr>
        <w:t>18</w:t>
      </w:r>
      <w:r w:rsidRPr="002029CB">
        <w:rPr>
          <w:rFonts w:ascii="仿宋_GB2312" w:hAnsi="仿宋" w:hint="eastAsia"/>
          <w:szCs w:val="32"/>
        </w:rPr>
        <w:t>〕</w:t>
      </w:r>
      <w:r>
        <w:rPr>
          <w:rFonts w:ascii="仿宋_GB2312" w:hAnsi="仿宋" w:hint="eastAsia"/>
          <w:szCs w:val="32"/>
        </w:rPr>
        <w:t>2</w:t>
      </w:r>
      <w:r>
        <w:rPr>
          <w:rFonts w:ascii="仿宋_GB2312" w:hAnsi="仿宋" w:hint="eastAsia"/>
          <w:szCs w:val="32"/>
        </w:rPr>
        <w:t>号）</w:t>
      </w:r>
      <w:r w:rsidRPr="003E41C2">
        <w:rPr>
          <w:rFonts w:ascii="仿宋_GB2312" w:hAnsi="仿宋" w:hint="eastAsia"/>
          <w:szCs w:val="32"/>
        </w:rPr>
        <w:t>，</w:t>
      </w:r>
      <w:r w:rsidRPr="002229AA">
        <w:rPr>
          <w:rFonts w:ascii="仿宋_GB2312" w:hAnsi="黑体" w:hint="eastAsia"/>
          <w:szCs w:val="32"/>
        </w:rPr>
        <w:t>依法严格执行雷电防护装置检测的</w:t>
      </w:r>
      <w:r w:rsidRPr="002229AA">
        <w:rPr>
          <w:rFonts w:ascii="仿宋_GB2312" w:hAnsi="黑体" w:hint="eastAsia"/>
          <w:szCs w:val="32"/>
        </w:rPr>
        <w:t>相关标准，要进一步完善安全生产责任管理制度和风险防控机制，明确法定代表人、技术负责人、技术审核人、检测人员的安全责任；要完善优化雷电防护装置检测服务的流程规范，建立完善业务承揽、合同签订、仪器使用、检测实施、报告制作、报告审批等环节风险防控体系，杜绝防雷安全隐患的发生。</w:t>
      </w:r>
    </w:p>
    <w:p w:rsidR="00F40CC9" w:rsidRPr="002229AA" w:rsidRDefault="000068AF" w:rsidP="00F40CC9">
      <w:pPr>
        <w:spacing w:line="580" w:lineRule="exact"/>
        <w:ind w:firstLine="645"/>
        <w:contextualSpacing/>
        <w:rPr>
          <w:rFonts w:ascii="仿宋_GB2312" w:hAnsi="黑体" w:hint="eastAsia"/>
          <w:szCs w:val="32"/>
        </w:rPr>
      </w:pPr>
      <w:r w:rsidRPr="002229AA">
        <w:rPr>
          <w:rFonts w:ascii="仿宋_GB2312" w:hAnsi="黑体" w:hint="eastAsia"/>
          <w:szCs w:val="32"/>
        </w:rPr>
        <w:t>各检测机构对其分支机构防雷安全负有主体责任，要依法强化对分支机构检测服务及运营的管理监督，强化分支机构风险防控体系建设，在仪器使用、检测实施、报告制作、报告审批等方面严格管理把关，切实担负起应有的法律责任。</w:t>
      </w:r>
    </w:p>
    <w:p w:rsidR="00F40CC9" w:rsidRDefault="000068AF" w:rsidP="000068AF">
      <w:pPr>
        <w:spacing w:line="580" w:lineRule="exact"/>
        <w:ind w:firstLineChars="200" w:firstLine="632"/>
        <w:contextualSpacing/>
        <w:jc w:val="left"/>
        <w:rPr>
          <w:rFonts w:ascii="楷体_GB2312" w:eastAsia="楷体_GB2312" w:hAnsi="黑体" w:hint="eastAsia"/>
          <w:szCs w:val="32"/>
        </w:rPr>
      </w:pPr>
      <w:r>
        <w:rPr>
          <w:rFonts w:ascii="楷体_GB2312" w:eastAsia="楷体_GB2312" w:hAnsi="黑体" w:hint="eastAsia"/>
          <w:szCs w:val="32"/>
        </w:rPr>
        <w:t>（二）提高检测质量。</w:t>
      </w:r>
    </w:p>
    <w:p w:rsidR="00F40CC9" w:rsidRDefault="000068AF" w:rsidP="000068AF">
      <w:pPr>
        <w:spacing w:line="580" w:lineRule="exact"/>
        <w:ind w:firstLineChars="200" w:firstLine="632"/>
        <w:contextualSpacing/>
        <w:rPr>
          <w:rFonts w:ascii="仿宋_GB2312" w:hAnsi="黑体" w:hint="eastAsia"/>
          <w:szCs w:val="32"/>
        </w:rPr>
      </w:pPr>
      <w:r>
        <w:rPr>
          <w:rFonts w:ascii="仿宋_GB2312" w:hAnsi="黑体" w:hint="eastAsia"/>
          <w:szCs w:val="32"/>
        </w:rPr>
        <w:t>各检测机构</w:t>
      </w:r>
      <w:r>
        <w:rPr>
          <w:rFonts w:ascii="仿宋_GB2312" w:hAnsi="黑体" w:hint="eastAsia"/>
          <w:szCs w:val="32"/>
        </w:rPr>
        <w:t>要进一步完善并认真落实检测质量管理制度，加强法律法规和技术标准培训，严格按照《建筑物防雷装置检测技术规范》（</w:t>
      </w:r>
      <w:r>
        <w:rPr>
          <w:rFonts w:ascii="仿宋_GB2312" w:hAnsi="黑体" w:hint="eastAsia"/>
          <w:szCs w:val="32"/>
        </w:rPr>
        <w:t>GB/T 21341-2015</w:t>
      </w:r>
      <w:r>
        <w:rPr>
          <w:rFonts w:ascii="仿宋_GB2312" w:hAnsi="黑体" w:hint="eastAsia"/>
          <w:szCs w:val="32"/>
        </w:rPr>
        <w:t>）等有关标准以及《河北省防雷装置检测项目、测量参数目录》（</w:t>
      </w:r>
      <w:r w:rsidRPr="00706C28">
        <w:rPr>
          <w:rFonts w:ascii="仿宋_GB2312" w:hAnsi="黑体" w:hint="eastAsia"/>
          <w:szCs w:val="32"/>
        </w:rPr>
        <w:t>冀气函〔</w:t>
      </w:r>
      <w:r w:rsidRPr="00706C28">
        <w:rPr>
          <w:rFonts w:ascii="仿宋_GB2312" w:hAnsi="黑体" w:hint="eastAsia"/>
          <w:szCs w:val="32"/>
        </w:rPr>
        <w:t>2020</w:t>
      </w:r>
      <w:r w:rsidRPr="00706C28">
        <w:rPr>
          <w:rFonts w:ascii="仿宋_GB2312" w:hAnsi="黑体" w:hint="eastAsia"/>
          <w:szCs w:val="32"/>
        </w:rPr>
        <w:t>〕</w:t>
      </w:r>
      <w:r w:rsidRPr="00706C28">
        <w:rPr>
          <w:rFonts w:ascii="仿宋_GB2312" w:hAnsi="黑体" w:hint="eastAsia"/>
          <w:szCs w:val="32"/>
        </w:rPr>
        <w:t>159</w:t>
      </w:r>
      <w:r w:rsidRPr="00706C28">
        <w:rPr>
          <w:rFonts w:ascii="仿宋_GB2312" w:hAnsi="黑体" w:hint="eastAsia"/>
          <w:szCs w:val="32"/>
        </w:rPr>
        <w:t>号</w:t>
      </w:r>
      <w:r>
        <w:rPr>
          <w:rFonts w:ascii="仿宋_GB2312" w:hAnsi="黑体" w:hint="eastAsia"/>
          <w:szCs w:val="32"/>
        </w:rPr>
        <w:t>）要求，客观公正、全面检测，确保检测质量，确保应检必检，严禁私自减少检测项目、检测参数、检测点位。对于检测中发现的防雷安全隐患，要如实出具隐患整改通知，发现的重大防雷安全隐患，要及时向当地气象主管机构报告。</w:t>
      </w:r>
    </w:p>
    <w:p w:rsidR="00F40CC9" w:rsidRDefault="000068AF" w:rsidP="000068AF">
      <w:pPr>
        <w:spacing w:line="580" w:lineRule="exact"/>
        <w:ind w:firstLineChars="200" w:firstLine="632"/>
        <w:contextualSpacing/>
        <w:rPr>
          <w:rFonts w:ascii="仿宋_GB2312" w:hAnsi="黑体" w:hint="eastAsia"/>
          <w:szCs w:val="32"/>
        </w:rPr>
      </w:pPr>
      <w:bookmarkStart w:id="7" w:name="_GoBack"/>
      <w:bookmarkEnd w:id="7"/>
      <w:r>
        <w:rPr>
          <w:rFonts w:ascii="仿宋_GB2312" w:hAnsi="黑体" w:hint="eastAsia"/>
          <w:szCs w:val="32"/>
        </w:rPr>
        <w:lastRenderedPageBreak/>
        <w:t>各检测机构要建立从业人员的考核上岗机制，加强从业人员理论及操作技能培训和安全教育，</w:t>
      </w:r>
      <w:r>
        <w:rPr>
          <w:rFonts w:ascii="仿宋_GB2312" w:hAnsi="黑体" w:hint="eastAsia"/>
          <w:szCs w:val="32"/>
        </w:rPr>
        <w:t>提高防雷检测从业人员业务素质和安全意识，确保作业人员安全检测，坚决和遏制防范检测安全事故的发生。</w:t>
      </w:r>
    </w:p>
    <w:p w:rsidR="00F40CC9" w:rsidRDefault="000068AF" w:rsidP="00F40CC9">
      <w:pPr>
        <w:spacing w:line="580" w:lineRule="exact"/>
        <w:ind w:firstLine="645"/>
        <w:contextualSpacing/>
        <w:rPr>
          <w:rFonts w:ascii="黑体" w:eastAsia="黑体" w:hAnsi="黑体" w:hint="eastAsia"/>
          <w:szCs w:val="32"/>
        </w:rPr>
      </w:pPr>
      <w:r>
        <w:rPr>
          <w:rFonts w:ascii="黑体" w:eastAsia="黑体" w:hAnsi="黑体" w:hint="eastAsia"/>
          <w:szCs w:val="32"/>
        </w:rPr>
        <w:t>三、开展检测业务“回头看”活动</w:t>
      </w:r>
    </w:p>
    <w:p w:rsidR="00F40CC9" w:rsidRDefault="000068AF" w:rsidP="00F40CC9">
      <w:pPr>
        <w:spacing w:line="580" w:lineRule="exact"/>
        <w:ind w:firstLine="645"/>
        <w:contextualSpacing/>
        <w:rPr>
          <w:rFonts w:ascii="仿宋_GB2312" w:hAnsi="黑体" w:hint="eastAsia"/>
          <w:szCs w:val="32"/>
        </w:rPr>
      </w:pPr>
      <w:r>
        <w:rPr>
          <w:rFonts w:ascii="仿宋_GB2312" w:hAnsi="黑体" w:hint="eastAsia"/>
          <w:szCs w:val="32"/>
        </w:rPr>
        <w:t>各检测机构要对今年以来针对易燃易爆危化场所的全部检测业务开展“回头看”，重点检查分析本单位（含</w:t>
      </w:r>
      <w:r w:rsidRPr="00F9407A">
        <w:rPr>
          <w:rFonts w:ascii="仿宋_GB2312" w:hAnsi="黑体" w:hint="eastAsia"/>
          <w:szCs w:val="32"/>
        </w:rPr>
        <w:t>分支机构</w:t>
      </w:r>
      <w:r>
        <w:rPr>
          <w:rFonts w:ascii="仿宋_GB2312" w:hAnsi="黑体" w:hint="eastAsia"/>
          <w:szCs w:val="32"/>
        </w:rPr>
        <w:t>）检测合同签订情况、检测过程情况、检测报告制作情况、是否符合规范标准、问题隐患反馈情况等，及时发现防雷安全隐患和落实主体责任的薄弱环节，及时做好问题隐患整改。各检测机构要按照上述内容，将自查报告于</w:t>
      </w:r>
      <w:r>
        <w:rPr>
          <w:rFonts w:ascii="仿宋_GB2312" w:hAnsi="黑体" w:hint="eastAsia"/>
          <w:szCs w:val="32"/>
        </w:rPr>
        <w:t>8</w:t>
      </w:r>
      <w:r>
        <w:rPr>
          <w:rFonts w:ascii="仿宋_GB2312" w:hAnsi="黑体" w:hint="eastAsia"/>
          <w:szCs w:val="32"/>
        </w:rPr>
        <w:t>月</w:t>
      </w:r>
      <w:r>
        <w:rPr>
          <w:rFonts w:ascii="仿宋_GB2312" w:hAnsi="黑体" w:hint="eastAsia"/>
          <w:szCs w:val="32"/>
        </w:rPr>
        <w:t>20</w:t>
      </w:r>
      <w:r>
        <w:rPr>
          <w:rFonts w:ascii="仿宋_GB2312" w:hAnsi="黑体" w:hint="eastAsia"/>
          <w:szCs w:val="32"/>
        </w:rPr>
        <w:t>日前报河北省气象局政策法规处。</w:t>
      </w:r>
    </w:p>
    <w:p w:rsidR="00F40CC9" w:rsidRDefault="000068AF" w:rsidP="000068AF">
      <w:pPr>
        <w:spacing w:line="580" w:lineRule="exact"/>
        <w:ind w:firstLineChars="200" w:firstLine="632"/>
        <w:contextualSpacing/>
        <w:rPr>
          <w:rFonts w:ascii="仿宋_GB2312" w:hAnsi="黑体" w:hint="eastAsia"/>
          <w:color w:val="000000"/>
          <w:szCs w:val="32"/>
        </w:rPr>
      </w:pPr>
      <w:r w:rsidRPr="00655FA0">
        <w:rPr>
          <w:rFonts w:ascii="仿宋_GB2312" w:hAnsi="黑体" w:hint="eastAsia"/>
          <w:color w:val="000000"/>
          <w:szCs w:val="32"/>
        </w:rPr>
        <w:t>地址：石家庄市体育南大街</w:t>
      </w:r>
      <w:r w:rsidRPr="00655FA0">
        <w:rPr>
          <w:rFonts w:ascii="仿宋_GB2312" w:hAnsi="黑体" w:hint="eastAsia"/>
          <w:color w:val="000000"/>
          <w:szCs w:val="32"/>
        </w:rPr>
        <w:t>178</w:t>
      </w:r>
      <w:r w:rsidRPr="00655FA0">
        <w:rPr>
          <w:rFonts w:ascii="仿宋_GB2312" w:hAnsi="黑体" w:hint="eastAsia"/>
          <w:color w:val="000000"/>
          <w:szCs w:val="32"/>
        </w:rPr>
        <w:t>号</w:t>
      </w:r>
    </w:p>
    <w:p w:rsidR="00F40CC9" w:rsidRDefault="000068AF" w:rsidP="000068AF">
      <w:pPr>
        <w:spacing w:line="580" w:lineRule="exact"/>
        <w:ind w:firstLineChars="200" w:firstLine="632"/>
        <w:contextualSpacing/>
        <w:rPr>
          <w:rFonts w:ascii="仿宋_GB2312" w:hAnsi="黑体" w:hint="eastAsia"/>
          <w:szCs w:val="32"/>
        </w:rPr>
      </w:pPr>
      <w:r>
        <w:rPr>
          <w:rFonts w:ascii="仿宋_GB2312" w:hAnsi="黑体" w:hint="eastAsia"/>
          <w:szCs w:val="32"/>
        </w:rPr>
        <w:t>联系人：边</w:t>
      </w:r>
      <w:r>
        <w:rPr>
          <w:rFonts w:ascii="仿宋_GB2312" w:hAnsi="黑体" w:hint="eastAsia"/>
          <w:szCs w:val="32"/>
        </w:rPr>
        <w:t>芳</w:t>
      </w:r>
      <w:r>
        <w:rPr>
          <w:rFonts w:ascii="仿宋_GB2312" w:hAnsi="黑体" w:hint="eastAsia"/>
          <w:szCs w:val="32"/>
        </w:rPr>
        <w:t xml:space="preserve">  0311-67108853</w:t>
      </w:r>
    </w:p>
    <w:p w:rsidR="00DA17AC" w:rsidRPr="00DA17AC" w:rsidRDefault="000068AF" w:rsidP="000068AF">
      <w:pPr>
        <w:spacing w:line="580" w:lineRule="exact"/>
        <w:ind w:firstLineChars="200" w:firstLine="632"/>
        <w:contextualSpacing/>
        <w:rPr>
          <w:rFonts w:ascii="仿宋_GB2312" w:hAnsi="黑体" w:hint="eastAsia"/>
          <w:szCs w:val="32"/>
        </w:rPr>
      </w:pPr>
      <w:r>
        <w:rPr>
          <w:rFonts w:ascii="仿宋_GB2312" w:hAnsi="黑体" w:hint="eastAsia"/>
          <w:szCs w:val="32"/>
        </w:rPr>
        <w:t>报送邮箱</w:t>
      </w:r>
      <w:r>
        <w:rPr>
          <w:rFonts w:ascii="仿宋_GB2312" w:hAnsi="黑体" w:hint="eastAsia"/>
          <w:szCs w:val="32"/>
        </w:rPr>
        <w:t>：</w:t>
      </w:r>
      <w:r w:rsidRPr="00DA17AC">
        <w:rPr>
          <w:rFonts w:ascii="仿宋_GB2312" w:hAnsi="黑体"/>
          <w:szCs w:val="32"/>
        </w:rPr>
        <w:t>30085095@qq.com</w:t>
      </w:r>
    </w:p>
    <w:p w:rsidR="00F40CC9" w:rsidRPr="007A0F44" w:rsidRDefault="000068AF" w:rsidP="000068AF">
      <w:pPr>
        <w:spacing w:line="420" w:lineRule="exact"/>
        <w:ind w:firstLineChars="200" w:firstLine="632"/>
        <w:contextualSpacing/>
        <w:rPr>
          <w:rFonts w:hint="eastAsia"/>
          <w:szCs w:val="32"/>
        </w:rPr>
      </w:pPr>
    </w:p>
    <w:p w:rsidR="0015769D" w:rsidRDefault="000068AF" w:rsidP="000068AF">
      <w:pPr>
        <w:snapToGrid w:val="0"/>
        <w:spacing w:line="420" w:lineRule="exact"/>
        <w:ind w:firstLineChars="200" w:firstLine="608"/>
        <w:jc w:val="left"/>
        <w:rPr>
          <w:rFonts w:ascii="仿宋_GB2312" w:hAnsi="宋体" w:hint="eastAsia"/>
          <w:spacing w:val="-6"/>
        </w:rPr>
      </w:pPr>
    </w:p>
    <w:p w:rsidR="00156D0A" w:rsidRPr="00BF27EE" w:rsidRDefault="000068AF" w:rsidP="00BF27EE">
      <w:pPr>
        <w:snapToGrid w:val="0"/>
        <w:spacing w:line="576" w:lineRule="exact"/>
        <w:rPr>
          <w:rFonts w:ascii="仿宋_GB2312" w:hint="eastAsia"/>
          <w:color w:val="FFFFFF"/>
          <w:spacing w:val="-6"/>
          <w:szCs w:val="32"/>
        </w:rPr>
      </w:pPr>
      <w:bookmarkStart w:id="8" w:name="附件"/>
      <w:bookmarkStart w:id="9" w:name="附件名称"/>
      <w:bookmarkEnd w:id="8"/>
      <w:bookmarkEnd w:id="9"/>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p>
    <w:p w:rsidR="00156D0A" w:rsidRDefault="000068AF" w:rsidP="00BF27EE">
      <w:pPr>
        <w:snapToGrid w:val="0"/>
        <w:spacing w:line="576" w:lineRule="exact"/>
        <w:rPr>
          <w:rFonts w:ascii="仿宋_GB2312" w:hint="eastAsia"/>
          <w:spacing w:val="-6"/>
        </w:rPr>
      </w:pPr>
      <w:r>
        <w:rPr>
          <w:rFonts w:ascii="仿宋_GB2312"/>
          <w:noProof/>
          <w:spacing w:val="-6"/>
          <w:sz w:val="20"/>
        </w:rPr>
        <w:pict>
          <v:shape id="_x0000_s1030" type="#_x0000_t202" style="position:absolute;left:0;text-align:left;margin-left:176.95pt;margin-top:26.2pt;width:281.75pt;height:40.2pt;z-index:251661312;mso-width-relative:margin;mso-height-relative:margin" stroked="f" strokecolor="white">
            <v:fill opacity="0"/>
            <v:textbox>
              <w:txbxContent>
                <w:p w:rsidR="00970D61" w:rsidRPr="00BD1846" w:rsidRDefault="000068AF" w:rsidP="00ED5D4A">
                  <w:pPr>
                    <w:jc w:val="center"/>
                    <w:rPr>
                      <w:rFonts w:ascii="仿宋_GB2312" w:hint="eastAsia"/>
                      <w:szCs w:val="32"/>
                    </w:rPr>
                  </w:pPr>
                  <w:bookmarkStart w:id="10" w:name="签发日期"/>
                  <w:bookmarkEnd w:id="10"/>
                  <w:r>
                    <w:rPr>
                      <w:rFonts w:ascii="仿宋_GB2312" w:hint="eastAsia"/>
                      <w:szCs w:val="32"/>
                    </w:rPr>
                    <w:t>2020</w:t>
                  </w:r>
                  <w:r>
                    <w:rPr>
                      <w:rFonts w:ascii="仿宋_GB2312" w:hint="eastAsia"/>
                      <w:szCs w:val="32"/>
                    </w:rPr>
                    <w:t>年</w:t>
                  </w:r>
                  <w:r>
                    <w:rPr>
                      <w:rFonts w:ascii="仿宋_GB2312" w:hint="eastAsia"/>
                      <w:szCs w:val="32"/>
                    </w:rPr>
                    <w:t>7</w:t>
                  </w:r>
                  <w:r>
                    <w:rPr>
                      <w:rFonts w:ascii="仿宋_GB2312" w:hint="eastAsia"/>
                      <w:szCs w:val="32"/>
                    </w:rPr>
                    <w:t>月</w:t>
                  </w:r>
                  <w:r>
                    <w:rPr>
                      <w:rFonts w:ascii="仿宋_GB2312" w:hint="eastAsia"/>
                      <w:szCs w:val="32"/>
                    </w:rPr>
                    <w:t>22</w:t>
                  </w:r>
                  <w:r>
                    <w:rPr>
                      <w:rFonts w:ascii="仿宋_GB2312" w:hint="eastAsia"/>
                      <w:szCs w:val="32"/>
                    </w:rPr>
                    <w:t>日</w:t>
                  </w:r>
                </w:p>
                <w:p w:rsidR="00970D61" w:rsidRPr="00BD1846" w:rsidRDefault="000068AF" w:rsidP="00ED5D4A">
                  <w:pPr>
                    <w:jc w:val="center"/>
                    <w:rPr>
                      <w:rFonts w:ascii="仿宋_GB2312" w:hint="eastAsia"/>
                      <w:szCs w:val="32"/>
                    </w:rPr>
                  </w:pPr>
                </w:p>
              </w:txbxContent>
            </v:textbox>
          </v:shape>
        </w:pict>
      </w:r>
      <w:r>
        <w:rPr>
          <w:lang w:val="en-US" w:eastAsia="zh-CN"/>
        </w:rPr>
        <w:pict>
          <v:shape id="文本框 2" o:spid="_x0000_s1031" type="#_x0000_t202" style="position:absolute;left:0;text-align:left;margin-left:176.35pt;margin-top:-3.2pt;width:281.75pt;height:40.2pt;z-index:251659264;mso-width-relative:margin;mso-height-relative:margin" stroked="f" strokecolor="white">
            <v:fill opacity="0"/>
            <v:textbox>
              <w:txbxContent>
                <w:p w:rsidR="00970D61" w:rsidRDefault="000068AF">
                  <w:pPr>
                    <w:jc w:val="center"/>
                    <w:rPr>
                      <w:rFonts w:hint="eastAsia"/>
                    </w:rPr>
                  </w:pPr>
                  <w:bookmarkStart w:id="11" w:name="落款"/>
                  <w:bookmarkEnd w:id="11"/>
                  <w:r>
                    <w:rPr>
                      <w:rFonts w:hint="eastAsia"/>
                    </w:rPr>
                    <w:t>河北省气象局</w:t>
                  </w:r>
                </w:p>
                <w:p w:rsidR="00970D61" w:rsidRDefault="000068AF">
                  <w:pPr>
                    <w:jc w:val="center"/>
                    <w:rPr>
                      <w:rFonts w:hint="eastAsia"/>
                    </w:rPr>
                  </w:pPr>
                </w:p>
              </w:txbxContent>
            </v:textbox>
          </v:shape>
        </w:pict>
      </w:r>
    </w:p>
    <w:p w:rsidR="00156D0A" w:rsidRDefault="000068AF" w:rsidP="000068AF">
      <w:pPr>
        <w:snapToGrid w:val="0"/>
        <w:spacing w:line="576" w:lineRule="exact"/>
        <w:ind w:rightChars="398" w:right="1257"/>
        <w:jc w:val="center"/>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0F34D5" w:rsidRDefault="000068AF" w:rsidP="00BF27EE">
      <w:pPr>
        <w:spacing w:line="576" w:lineRule="exact"/>
        <w:rPr>
          <w:rFonts w:hint="eastAsia"/>
          <w:sz w:val="36"/>
          <w:szCs w:val="36"/>
        </w:rPr>
      </w:pPr>
    </w:p>
    <w:p w:rsidR="00156D0A" w:rsidRDefault="000068AF" w:rsidP="00BF27EE">
      <w:pPr>
        <w:spacing w:line="576" w:lineRule="exact"/>
        <w:rPr>
          <w:rFonts w:hint="eastAsia"/>
          <w:sz w:val="36"/>
          <w:szCs w:val="36"/>
        </w:rPr>
      </w:pPr>
      <w:r>
        <w:rPr>
          <w:rFonts w:ascii="仿宋_GB2312"/>
          <w:spacing w:val="-6"/>
          <w:sz w:val="20"/>
          <w:lang w:val="en-US" w:eastAsia="zh-CN"/>
        </w:rPr>
        <w:pict>
          <v:shape id="文本框 10" o:spid="_x0000_s1032" type="#_x0000_t202" style="position:absolute;left:0;text-align:left;margin-left:7.9pt;margin-top:722.9pt;width:450.3pt;height:26.15pt;z-index:251660288;mso-position-horizontal-relative:margin;mso-position-vertical-relative:page" filled="f" stroked="f">
            <v:textbox inset="0,0,0,0">
              <w:txbxContent>
                <w:p w:rsidR="00970D61" w:rsidRDefault="000068AF" w:rsidP="000068AF">
                  <w:pPr>
                    <w:snapToGrid w:val="0"/>
                    <w:spacing w:line="440" w:lineRule="exact"/>
                    <w:ind w:leftChars="1" w:left="831" w:hangingChars="300" w:hanging="828"/>
                    <w:rPr>
                      <w:rFonts w:ascii="仿宋_GB2312"/>
                      <w:sz w:val="28"/>
                      <w:szCs w:val="28"/>
                    </w:rPr>
                  </w:pPr>
                  <w:bookmarkStart w:id="12" w:name="是否公开"/>
                  <w:bookmarkEnd w:id="12"/>
                  <w:r>
                    <w:rPr>
                      <w:rFonts w:ascii="仿宋_GB2312" w:hint="eastAsia"/>
                      <w:sz w:val="28"/>
                      <w:szCs w:val="28"/>
                    </w:rPr>
                    <w:t>公开属性：对外公开</w:t>
                  </w:r>
                </w:p>
              </w:txbxContent>
            </v:textbox>
            <w10:wrap type="topAndBottom" anchorx="margin" anchory="page"/>
          </v:shape>
        </w:pict>
      </w:r>
    </w:p>
    <w:sectPr w:rsidR="00156D0A">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61" w:rsidRDefault="000068AF">
      <w:r>
        <w:separator/>
      </w:r>
    </w:p>
  </w:endnote>
  <w:endnote w:type="continuationSeparator" w:id="0">
    <w:p w:rsidR="00970D61" w:rsidRDefault="0000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61" w:rsidRDefault="000068AF">
    <w:pPr>
      <w:pStyle w:val="a6"/>
      <w:framePr w:w="1620" w:wrap="around" w:vAnchor="text" w:hAnchor="page" w:x="1581" w:y="218"/>
      <w:spacing w:line="280" w:lineRule="exact"/>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4</w:t>
    </w:r>
    <w:r>
      <w:rPr>
        <w:rFonts w:ascii="宋体" w:eastAsia="宋体" w:hAnsi="宋体"/>
        <w:sz w:val="28"/>
      </w:rPr>
      <w:fldChar w:fldCharType="end"/>
    </w:r>
    <w:r>
      <w:rPr>
        <w:rStyle w:val="a4"/>
        <w:rFonts w:hint="eastAsia"/>
        <w:sz w:val="28"/>
      </w:rPr>
      <w:t xml:space="preserve"> </w:t>
    </w:r>
    <w:r>
      <w:rPr>
        <w:rStyle w:val="a4"/>
        <w:rFonts w:hint="eastAsia"/>
        <w:sz w:val="28"/>
      </w:rPr>
      <w:t>—</w:t>
    </w:r>
  </w:p>
  <w:p w:rsidR="00970D61" w:rsidRDefault="000068AF">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61" w:rsidRDefault="000068AF">
    <w:pPr>
      <w:pStyle w:val="a6"/>
      <w:framePr w:w="1620" w:wrap="around" w:vAnchor="text" w:hAnchor="page" w:x="8681" w:y="178"/>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3</w:t>
    </w:r>
    <w:r>
      <w:rPr>
        <w:rFonts w:ascii="宋体" w:eastAsia="宋体" w:hAnsi="宋体"/>
        <w:sz w:val="28"/>
      </w:rPr>
      <w:fldChar w:fldCharType="end"/>
    </w:r>
    <w:r>
      <w:rPr>
        <w:rStyle w:val="a4"/>
        <w:rFonts w:hint="eastAsia"/>
        <w:sz w:val="28"/>
      </w:rPr>
      <w:t xml:space="preserve"> </w:t>
    </w:r>
    <w:r>
      <w:rPr>
        <w:rStyle w:val="a4"/>
        <w:rFonts w:hint="eastAsia"/>
        <w:sz w:val="28"/>
      </w:rPr>
      <w:t>—</w:t>
    </w:r>
  </w:p>
  <w:p w:rsidR="00970D61" w:rsidRDefault="000068AF">
    <w:pPr>
      <w:pStyle w:val="a6"/>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61" w:rsidRDefault="000068AF">
      <w:r>
        <w:separator/>
      </w:r>
    </w:p>
  </w:footnote>
  <w:footnote w:type="continuationSeparator" w:id="0">
    <w:p w:rsidR="00970D61" w:rsidRDefault="0000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61" w:rsidRDefault="000068AF">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61" w:rsidRDefault="000068AF">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61" w:rsidRDefault="000068AF">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68AF"/>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aliases w:val=" Char Char"/>
    <w:link w:val="a1"/>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tyle>
  <w:style w:type="character" w:styleId="a4">
    <w:name w:val="page number"/>
    <w:basedOn w:val="a0"/>
  </w:style>
  <w:style w:type="character" w:styleId="a5">
    <w:name w:val="line number"/>
    <w:basedOn w:val="a0"/>
  </w:style>
  <w:style w:type="paragraph" w:styleId="a6">
    <w:name w:val="footer"/>
    <w:basedOn w:val="a"/>
    <w:pPr>
      <w:tabs>
        <w:tab w:val="center" w:pos="4153"/>
        <w:tab w:val="right" w:pos="8306"/>
      </w:tabs>
      <w:snapToGrid w:val="0"/>
      <w:spacing w:line="240" w:lineRule="atLeast"/>
      <w:jc w:val="left"/>
    </w:pPr>
    <w:rPr>
      <w:sz w:val="18"/>
      <w:szCs w:val="18"/>
    </w:rPr>
  </w:style>
  <w:style w:type="paragraph" w:styleId="a7">
    <w:name w:val="Balloon Text"/>
    <w:basedOn w:val="a"/>
    <w:semiHidden/>
    <w:rPr>
      <w:sz w:val="18"/>
      <w:szCs w:val="18"/>
    </w:rPr>
  </w:style>
  <w:style w:type="paragraph" w:styleId="a8">
    <w:name w:val="Date"/>
    <w:basedOn w:val="a"/>
    <w:next w:val="a"/>
    <w:rPr>
      <w:rFonts w:ascii="仿宋_GB2312"/>
    </w:rPr>
  </w:style>
  <w:style w:type="paragraph" w:styleId="a9">
    <w:name w:val="Document Map"/>
    <w:basedOn w:val="a"/>
    <w:semiHidden/>
    <w:pPr>
      <w:shd w:val="clear" w:color="auto" w:fill="000080"/>
    </w:pPr>
  </w:style>
  <w:style w:type="paragraph" w:customStyle="1" w:styleId="a1">
    <w:basedOn w:val="a9"/>
    <w:link w:val="a0"/>
    <w:pPr>
      <w:spacing w:line="240" w:lineRule="auto"/>
    </w:pPr>
    <w:rPr>
      <w:rFonts w:ascii="Tahoma" w:eastAsia="宋体" w:hAnsi="Tahoma" w:cs="Tahoma"/>
      <w:sz w:val="24"/>
      <w:szCs w:val="24"/>
    </w:rPr>
  </w:style>
  <w:style w:type="paragraph" w:styleId="aa">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b">
    <w:name w:val="Table Grid"/>
    <w:basedOn w:val="a2"/>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打字室</cp:lastModifiedBy>
  <cp:revision>2</cp:revision>
  <cp:lastPrinted>2012-08-29T03:54:00Z</cp:lastPrinted>
  <dcterms:created xsi:type="dcterms:W3CDTF">2020-09-27T00:37:00Z</dcterms:created>
  <dcterms:modified xsi:type="dcterms:W3CDTF">2020-09-27T00:37:00Z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