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11"/>
        <w:keepNext w:val="0"/>
        <w:keepLines w:val="0"/>
        <w:pageBreakBefore w:val="0"/>
        <w:kinsoku/>
        <w:wordWrap/>
        <w:overflowPunct/>
        <w:topLinePunct w:val="0"/>
        <w:autoSpaceDE/>
        <w:autoSpaceDN/>
        <w:bidi w:val="0"/>
        <w:adjustRightInd w:val="0"/>
        <w:snapToGrid w:val="0"/>
        <w:spacing w:beforeLines="0" w:afterLines="0" w:line="560" w:lineRule="exact"/>
        <w:ind w:left="0" w:right="0" w:rightChars="0"/>
        <w:jc w:val="center"/>
        <w:textAlignment w:val="auto"/>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河北省突发事件预警信息发布管理办法</w:t>
      </w:r>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left="0" w:right="0" w:rightChars="0" w:firstLine="0" w:firstLineChars="0"/>
        <w:jc w:val="left"/>
        <w:textAlignment w:val="auto"/>
        <w:rPr>
          <w:rFonts w:hint="eastAsia" w:ascii="楷体_GB2312" w:hAnsi="楷体_GB2312" w:eastAsia="楷体_GB2312" w:cs="楷体_GB2312"/>
          <w:color w:val="000000"/>
          <w:spacing w:val="-20"/>
          <w:sz w:val="32"/>
          <w:szCs w:val="32"/>
          <w:lang w:eastAsia="zh-CN"/>
        </w:rPr>
      </w:pPr>
      <w:r>
        <w:rPr>
          <w:rFonts w:hint="eastAsia" w:ascii="楷体_GB2312" w:hAnsi="楷体_GB2312" w:eastAsia="楷体_GB2312" w:cs="楷体_GB2312"/>
          <w:color w:val="000000"/>
          <w:spacing w:val="-20"/>
          <w:sz w:val="32"/>
          <w:szCs w:val="32"/>
        </w:rPr>
        <w:t xml:space="preserve">（2012 年 </w:t>
      </w:r>
      <w:r>
        <w:rPr>
          <w:rFonts w:hint="eastAsia" w:ascii="楷体_GB2312" w:hAnsi="楷体_GB2312" w:eastAsia="楷体_GB2312" w:cs="楷体_GB2312"/>
          <w:color w:val="000000"/>
          <w:spacing w:val="-20"/>
          <w:sz w:val="32"/>
          <w:szCs w:val="32"/>
          <w:lang w:val="en-US" w:eastAsia="zh-CN"/>
        </w:rPr>
        <w:t>4</w:t>
      </w:r>
      <w:r>
        <w:rPr>
          <w:rFonts w:hint="eastAsia" w:ascii="楷体_GB2312" w:hAnsi="楷体_GB2312" w:eastAsia="楷体_GB2312" w:cs="楷体_GB2312"/>
          <w:color w:val="000000"/>
          <w:spacing w:val="-20"/>
          <w:sz w:val="32"/>
          <w:szCs w:val="32"/>
        </w:rPr>
        <w:t xml:space="preserve">月 </w:t>
      </w:r>
      <w:r>
        <w:rPr>
          <w:rFonts w:hint="eastAsia" w:ascii="楷体_GB2312" w:hAnsi="楷体_GB2312" w:eastAsia="楷体_GB2312" w:cs="楷体_GB2312"/>
          <w:color w:val="000000"/>
          <w:spacing w:val="-20"/>
          <w:sz w:val="32"/>
          <w:szCs w:val="32"/>
          <w:lang w:val="en-US" w:eastAsia="zh-CN"/>
        </w:rPr>
        <w:t>5</w:t>
      </w:r>
      <w:r>
        <w:rPr>
          <w:rFonts w:hint="eastAsia" w:ascii="楷体_GB2312" w:hAnsi="楷体_GB2312" w:eastAsia="楷体_GB2312" w:cs="楷体_GB2312"/>
          <w:color w:val="000000"/>
          <w:spacing w:val="-20"/>
          <w:sz w:val="32"/>
          <w:szCs w:val="32"/>
        </w:rPr>
        <w:t>日</w:t>
      </w:r>
      <w:r>
        <w:rPr>
          <w:rFonts w:hint="eastAsia" w:ascii="楷体_GB2312" w:hAnsi="楷体_GB2312" w:eastAsia="楷体_GB2312" w:cs="楷体_GB2312"/>
          <w:color w:val="000000"/>
          <w:spacing w:val="-20"/>
          <w:sz w:val="32"/>
          <w:szCs w:val="32"/>
          <w:lang w:eastAsia="zh-CN"/>
        </w:rPr>
        <w:t>办字</w:t>
      </w:r>
      <w:r>
        <w:rPr>
          <w:rFonts w:hint="eastAsia" w:ascii="楷体_GB2312" w:hAnsi="楷体_GB2312" w:eastAsia="楷体_GB2312" w:cs="楷体_GB2312"/>
          <w:color w:val="000000"/>
          <w:spacing w:val="-20"/>
          <w:sz w:val="32"/>
          <w:szCs w:val="32"/>
        </w:rPr>
        <w:t>〔2012〕</w:t>
      </w:r>
      <w:r>
        <w:rPr>
          <w:rFonts w:hint="eastAsia" w:ascii="楷体_GB2312" w:hAnsi="楷体_GB2312" w:eastAsia="楷体_GB2312" w:cs="楷体_GB2312"/>
          <w:color w:val="000000"/>
          <w:spacing w:val="-20"/>
          <w:sz w:val="32"/>
          <w:szCs w:val="32"/>
          <w:lang w:val="en-US" w:eastAsia="zh-CN"/>
        </w:rPr>
        <w:t>42</w:t>
      </w:r>
      <w:r>
        <w:rPr>
          <w:rFonts w:hint="eastAsia" w:ascii="楷体_GB2312" w:hAnsi="楷体_GB2312" w:eastAsia="楷体_GB2312" w:cs="楷体_GB2312"/>
          <w:color w:val="000000"/>
          <w:spacing w:val="-20"/>
          <w:sz w:val="32"/>
          <w:szCs w:val="32"/>
        </w:rPr>
        <w:t>号</w:t>
      </w:r>
      <w:r>
        <w:rPr>
          <w:rFonts w:hint="eastAsia" w:ascii="楷体_GB2312" w:hAnsi="楷体_GB2312" w:eastAsia="楷体_GB2312" w:cs="楷体_GB2312"/>
          <w:color w:val="000000"/>
          <w:spacing w:val="-20"/>
          <w:sz w:val="32"/>
          <w:szCs w:val="32"/>
          <w:lang w:eastAsia="zh-CN"/>
        </w:rPr>
        <w:t>发布；根据</w:t>
      </w:r>
      <w:r>
        <w:rPr>
          <w:rFonts w:hint="eastAsia" w:ascii="楷体_GB2312" w:hAnsi="楷体_GB2312" w:eastAsia="楷体_GB2312" w:cs="楷体_GB2312"/>
          <w:color w:val="000000"/>
          <w:spacing w:val="-20"/>
          <w:sz w:val="32"/>
          <w:szCs w:val="32"/>
          <w:lang w:val="en-US" w:eastAsia="zh-CN"/>
        </w:rPr>
        <w:t>2017年11月20日</w:t>
      </w:r>
      <w:r>
        <w:rPr>
          <w:rFonts w:hint="eastAsia" w:ascii="楷体_GB2312" w:hAnsi="楷体_GB2312" w:eastAsia="楷体_GB2312" w:cs="楷体_GB2312"/>
          <w:color w:val="000000"/>
          <w:spacing w:val="-20"/>
          <w:sz w:val="32"/>
          <w:szCs w:val="32"/>
        </w:rPr>
        <w:t>冀政字〔2017〕49号保留</w:t>
      </w:r>
      <w:r>
        <w:rPr>
          <w:rFonts w:hint="eastAsia" w:ascii="楷体_GB2312" w:hAnsi="楷体_GB2312" w:eastAsia="楷体_GB2312" w:cs="楷体_GB2312"/>
          <w:color w:val="000000"/>
          <w:spacing w:val="-20"/>
          <w:sz w:val="32"/>
          <w:szCs w:val="32"/>
          <w:lang w:eastAsia="zh-CN"/>
        </w:rPr>
        <w:t>；根据</w:t>
      </w:r>
      <w:r>
        <w:rPr>
          <w:rFonts w:hint="eastAsia" w:ascii="楷体_GB2312" w:hAnsi="楷体_GB2312" w:eastAsia="楷体_GB2312" w:cs="楷体_GB2312"/>
          <w:b w:val="0"/>
          <w:bCs/>
          <w:color w:val="000000"/>
          <w:spacing w:val="-20"/>
          <w:sz w:val="32"/>
          <w:szCs w:val="32"/>
          <w:lang w:val="en-US" w:eastAsia="zh-CN"/>
        </w:rPr>
        <w:t>2022年12月5日</w:t>
      </w:r>
      <w:r>
        <w:rPr>
          <w:rFonts w:hint="eastAsia" w:ascii="楷体_GB2312" w:hAnsi="楷体_GB2312" w:eastAsia="楷体_GB2312" w:cs="楷体_GB2312"/>
          <w:b w:val="0"/>
          <w:bCs/>
          <w:color w:val="000000"/>
          <w:spacing w:val="-20"/>
          <w:sz w:val="32"/>
          <w:szCs w:val="32"/>
        </w:rPr>
        <w:t>冀政字〔20</w:t>
      </w:r>
      <w:r>
        <w:rPr>
          <w:rFonts w:hint="eastAsia" w:ascii="楷体_GB2312" w:hAnsi="楷体_GB2312" w:eastAsia="楷体_GB2312" w:cs="楷体_GB2312"/>
          <w:b w:val="0"/>
          <w:bCs/>
          <w:color w:val="000000"/>
          <w:spacing w:val="-20"/>
          <w:sz w:val="32"/>
          <w:szCs w:val="32"/>
          <w:lang w:val="en-US" w:eastAsia="zh-CN"/>
        </w:rPr>
        <w:t>22</w:t>
      </w:r>
      <w:r>
        <w:rPr>
          <w:rFonts w:hint="eastAsia" w:ascii="楷体_GB2312" w:hAnsi="楷体_GB2312" w:eastAsia="楷体_GB2312" w:cs="楷体_GB2312"/>
          <w:b w:val="0"/>
          <w:bCs/>
          <w:color w:val="000000"/>
          <w:spacing w:val="-20"/>
          <w:sz w:val="32"/>
          <w:szCs w:val="32"/>
        </w:rPr>
        <w:t>〕</w:t>
      </w:r>
      <w:r>
        <w:rPr>
          <w:rFonts w:hint="eastAsia" w:ascii="楷体_GB2312" w:hAnsi="楷体_GB2312" w:eastAsia="楷体_GB2312" w:cs="楷体_GB2312"/>
          <w:b w:val="0"/>
          <w:bCs/>
          <w:color w:val="000000"/>
          <w:spacing w:val="-20"/>
          <w:sz w:val="32"/>
          <w:szCs w:val="32"/>
          <w:lang w:val="en-US" w:eastAsia="zh-CN"/>
        </w:rPr>
        <w:t>55</w:t>
      </w:r>
      <w:r>
        <w:rPr>
          <w:rFonts w:hint="eastAsia" w:ascii="楷体_GB2312" w:hAnsi="楷体_GB2312" w:eastAsia="楷体_GB2312" w:cs="楷体_GB2312"/>
          <w:b w:val="0"/>
          <w:bCs/>
          <w:color w:val="000000"/>
          <w:spacing w:val="-20"/>
          <w:sz w:val="32"/>
          <w:szCs w:val="32"/>
        </w:rPr>
        <w:t>号</w:t>
      </w:r>
      <w:r>
        <w:rPr>
          <w:rFonts w:hint="eastAsia" w:ascii="楷体_GB2312" w:hAnsi="楷体_GB2312" w:eastAsia="楷体_GB2312" w:cs="楷体_GB2312"/>
          <w:b w:val="0"/>
          <w:bCs/>
          <w:color w:val="000000"/>
          <w:spacing w:val="-20"/>
          <w:sz w:val="32"/>
          <w:szCs w:val="32"/>
          <w:lang w:eastAsia="zh-CN"/>
        </w:rPr>
        <w:t>修正</w:t>
      </w:r>
      <w:r>
        <w:rPr>
          <w:rFonts w:hint="eastAsia" w:ascii="楷体_GB2312" w:hAnsi="楷体_GB2312" w:eastAsia="楷体_GB2312" w:cs="楷体_GB2312"/>
          <w:color w:val="000000"/>
          <w:spacing w:val="-20"/>
          <w:sz w:val="32"/>
          <w:szCs w:val="32"/>
          <w:lang w:eastAsia="zh-CN"/>
        </w:rPr>
        <w:t>）</w:t>
      </w:r>
    </w:p>
    <w:p>
      <w:pPr>
        <w:pStyle w:val="11"/>
        <w:keepNext w:val="0"/>
        <w:keepLines w:val="0"/>
        <w:pageBreakBefore w:val="0"/>
        <w:kinsoku/>
        <w:wordWrap/>
        <w:overflowPunct/>
        <w:topLinePunct w:val="0"/>
        <w:autoSpaceDE/>
        <w:autoSpaceDN/>
        <w:bidi w:val="0"/>
        <w:adjustRightInd w:val="0"/>
        <w:snapToGrid w:val="0"/>
        <w:spacing w:beforeLines="0" w:afterLines="0" w:line="560" w:lineRule="exact"/>
        <w:ind w:left="0" w:right="0" w:rightChars="0" w:firstLine="630" w:firstLineChars="200"/>
        <w:jc w:val="center"/>
        <w:textAlignment w:val="auto"/>
        <w:rPr>
          <w:rFonts w:hint="eastAsia" w:ascii="黑体" w:hAnsi="黑体" w:eastAsia="黑体" w:cs="黑体"/>
          <w:color w:val="000000"/>
          <w:sz w:val="32"/>
          <w:szCs w:val="32"/>
          <w:lang w:val="en-US" w:eastAsia="zh-CN"/>
        </w:rPr>
      </w:pPr>
    </w:p>
    <w:p>
      <w:pPr>
        <w:pStyle w:val="11"/>
        <w:keepNext w:val="0"/>
        <w:keepLines w:val="0"/>
        <w:pageBreakBefore w:val="0"/>
        <w:kinsoku/>
        <w:wordWrap/>
        <w:overflowPunct/>
        <w:topLinePunct w:val="0"/>
        <w:autoSpaceDE/>
        <w:autoSpaceDN/>
        <w:bidi w:val="0"/>
        <w:adjustRightInd w:val="0"/>
        <w:snapToGrid w:val="0"/>
        <w:spacing w:beforeLines="0" w:afterLines="0" w:line="560" w:lineRule="exact"/>
        <w:ind w:left="0" w:right="0" w:rightChars="0"/>
        <w:jc w:val="center"/>
        <w:textAlignment w:val="auto"/>
        <w:rPr>
          <w:rFonts w:ascii="黑体" w:eastAsia="黑体"/>
          <w:color w:val="000000"/>
          <w:sz w:val="32"/>
          <w:szCs w:val="32"/>
        </w:rPr>
      </w:pPr>
      <w:r>
        <w:rPr>
          <w:rFonts w:hint="eastAsia" w:ascii="黑体" w:eastAsia="黑体"/>
          <w:color w:val="000000"/>
          <w:sz w:val="32"/>
          <w:szCs w:val="32"/>
        </w:rPr>
        <w:t>第一章  总    则</w:t>
      </w:r>
    </w:p>
    <w:p>
      <w:pPr>
        <w:pStyle w:val="11"/>
        <w:keepNext w:val="0"/>
        <w:keepLines w:val="0"/>
        <w:pageBreakBefore w:val="0"/>
        <w:kinsoku/>
        <w:wordWrap/>
        <w:overflowPunct/>
        <w:topLinePunct w:val="0"/>
        <w:autoSpaceDE/>
        <w:autoSpaceDN/>
        <w:bidi w:val="0"/>
        <w:adjustRightInd w:val="0"/>
        <w:snapToGrid w:val="0"/>
        <w:spacing w:beforeLines="0" w:afterLines="0" w:line="560" w:lineRule="exact"/>
        <w:ind w:left="0" w:right="0" w:rightChars="0" w:firstLine="630" w:firstLineChars="200"/>
        <w:jc w:val="both"/>
        <w:textAlignment w:val="auto"/>
        <w:rPr>
          <w:rFonts w:ascii="仿宋_GB2312" w:eastAsia="仿宋_GB2312"/>
          <w:color w:val="000000"/>
          <w:sz w:val="32"/>
          <w:szCs w:val="32"/>
        </w:rPr>
      </w:pPr>
      <w:r>
        <w:rPr>
          <w:rFonts w:hint="eastAsia" w:ascii="黑体" w:eastAsia="黑体"/>
          <w:color w:val="000000"/>
          <w:sz w:val="32"/>
          <w:szCs w:val="32"/>
        </w:rPr>
        <w:t>第一条</w:t>
      </w:r>
      <w:r>
        <w:rPr>
          <w:rFonts w:hint="eastAsia" w:ascii="仿宋_GB2312" w:eastAsia="仿宋_GB2312"/>
          <w:color w:val="000000"/>
          <w:sz w:val="32"/>
          <w:szCs w:val="32"/>
        </w:rPr>
        <w:t xml:space="preserve">  为了规范突发事件预警信息（以下简称预警信息）的发布，向社会提供及时、客观、</w:t>
      </w:r>
      <w:r>
        <w:rPr>
          <w:rFonts w:hint="eastAsia" w:ascii="仿宋_GB2312" w:eastAsia="仿宋_GB2312"/>
          <w:color w:val="000000"/>
          <w:sz w:val="32"/>
          <w:szCs w:val="32"/>
          <w:lang w:eastAsia="zh-CN"/>
        </w:rPr>
        <w:t>权威</w:t>
      </w:r>
      <w:r>
        <w:rPr>
          <w:rFonts w:hint="eastAsia" w:ascii="仿宋_GB2312" w:eastAsia="仿宋_GB2312"/>
          <w:color w:val="000000"/>
          <w:sz w:val="32"/>
          <w:szCs w:val="32"/>
        </w:rPr>
        <w:t>的预警信息，最大限度预防和减少突发事件发生及其造成的危害，保障公众生命财产安全，维护公共安全和社会稳定，根据《中华人民共和国突发事件应对法》等有关法律、法规，结合本省实际，制定本办法。</w:t>
      </w:r>
    </w:p>
    <w:p>
      <w:pPr>
        <w:pStyle w:val="11"/>
        <w:keepNext w:val="0"/>
        <w:keepLines w:val="0"/>
        <w:pageBreakBefore w:val="0"/>
        <w:kinsoku/>
        <w:wordWrap/>
        <w:overflowPunct/>
        <w:topLinePunct w:val="0"/>
        <w:autoSpaceDE/>
        <w:autoSpaceDN/>
        <w:bidi w:val="0"/>
        <w:adjustRightInd w:val="0"/>
        <w:snapToGrid w:val="0"/>
        <w:spacing w:beforeLines="0" w:afterLines="0" w:line="560" w:lineRule="exact"/>
        <w:ind w:left="0" w:right="0" w:rightChars="0" w:firstLine="630" w:firstLineChars="200"/>
        <w:jc w:val="both"/>
        <w:textAlignment w:val="auto"/>
        <w:rPr>
          <w:rFonts w:ascii="仿宋_GB2312" w:eastAsia="仿宋_GB2312"/>
          <w:color w:val="000000"/>
          <w:sz w:val="32"/>
          <w:szCs w:val="32"/>
        </w:rPr>
      </w:pPr>
      <w:r>
        <w:rPr>
          <w:rFonts w:hint="eastAsia" w:ascii="黑体" w:eastAsia="黑体"/>
          <w:color w:val="000000"/>
          <w:sz w:val="32"/>
          <w:szCs w:val="32"/>
        </w:rPr>
        <w:t xml:space="preserve">第二条  </w:t>
      </w:r>
      <w:r>
        <w:rPr>
          <w:rFonts w:hint="eastAsia" w:ascii="仿宋_GB2312" w:eastAsia="仿宋_GB2312"/>
          <w:color w:val="000000"/>
          <w:sz w:val="32"/>
          <w:szCs w:val="32"/>
        </w:rPr>
        <w:t>在本省行政区城内发布预警信息，应当遵守本办法。法律、法规、规章另有规定的，从其规定。</w:t>
      </w:r>
    </w:p>
    <w:p>
      <w:pPr>
        <w:pStyle w:val="11"/>
        <w:keepNext w:val="0"/>
        <w:keepLines w:val="0"/>
        <w:pageBreakBefore w:val="0"/>
        <w:kinsoku/>
        <w:wordWrap/>
        <w:overflowPunct/>
        <w:topLinePunct w:val="0"/>
        <w:autoSpaceDE/>
        <w:autoSpaceDN/>
        <w:bidi w:val="0"/>
        <w:adjustRightInd w:val="0"/>
        <w:snapToGrid w:val="0"/>
        <w:spacing w:beforeLines="0" w:afterLines="0" w:line="560" w:lineRule="exact"/>
        <w:ind w:left="0" w:right="0" w:rightChars="0" w:firstLine="630" w:firstLineChars="200"/>
        <w:jc w:val="both"/>
        <w:textAlignment w:val="auto"/>
        <w:rPr>
          <w:rFonts w:ascii="仿宋_GB2312" w:eastAsia="仿宋_GB2312"/>
          <w:color w:val="000000"/>
          <w:sz w:val="32"/>
          <w:szCs w:val="32"/>
        </w:rPr>
      </w:pPr>
      <w:r>
        <w:rPr>
          <w:rFonts w:hint="eastAsia" w:ascii="黑体" w:eastAsia="黑体"/>
          <w:color w:val="000000"/>
          <w:sz w:val="32"/>
          <w:szCs w:val="32"/>
        </w:rPr>
        <w:t xml:space="preserve">第三条  </w:t>
      </w:r>
      <w:r>
        <w:rPr>
          <w:rFonts w:hint="eastAsia" w:ascii="仿宋_GB2312" w:eastAsia="仿宋_GB2312"/>
          <w:color w:val="000000"/>
          <w:sz w:val="32"/>
          <w:szCs w:val="32"/>
        </w:rPr>
        <w:t>本办法所称预警信息，是指发生或者可能发生，造成或者可能造成严重社会危害，可以预警的自然灾害、事故灾难事件信息。</w:t>
      </w:r>
    </w:p>
    <w:p>
      <w:pPr>
        <w:pStyle w:val="11"/>
        <w:keepNext w:val="0"/>
        <w:keepLines w:val="0"/>
        <w:pageBreakBefore w:val="0"/>
        <w:kinsoku/>
        <w:wordWrap/>
        <w:overflowPunct/>
        <w:topLinePunct w:val="0"/>
        <w:autoSpaceDE/>
        <w:autoSpaceDN/>
        <w:bidi w:val="0"/>
        <w:adjustRightInd w:val="0"/>
        <w:snapToGrid w:val="0"/>
        <w:spacing w:beforeLines="0" w:afterLines="0" w:line="560" w:lineRule="exact"/>
        <w:ind w:left="0" w:right="0" w:rightChars="0" w:firstLine="630" w:firstLineChars="200"/>
        <w:jc w:val="both"/>
        <w:textAlignment w:val="auto"/>
        <w:rPr>
          <w:rFonts w:hint="eastAsia" w:ascii="仿宋_GB2312" w:eastAsia="仿宋_GB2312"/>
          <w:color w:val="000000"/>
          <w:sz w:val="32"/>
          <w:szCs w:val="32"/>
        </w:rPr>
      </w:pPr>
      <w:r>
        <w:rPr>
          <w:rFonts w:hint="eastAsia" w:ascii="仿宋_GB2312" w:hAnsi="宋体" w:eastAsia="仿宋_GB2312" w:cs="宋体"/>
          <w:b w:val="0"/>
          <w:bCs w:val="0"/>
          <w:color w:val="000000"/>
          <w:sz w:val="32"/>
          <w:szCs w:val="32"/>
          <w:lang w:eastAsia="zh-CN"/>
        </w:rPr>
        <w:t>公共卫生、</w:t>
      </w:r>
      <w:r>
        <w:rPr>
          <w:rFonts w:hint="eastAsia" w:ascii="仿宋_GB2312" w:eastAsia="仿宋_GB2312"/>
          <w:color w:val="000000"/>
          <w:sz w:val="32"/>
          <w:szCs w:val="32"/>
          <w:lang w:eastAsia="zh-CN"/>
        </w:rPr>
        <w:t>社会</w:t>
      </w:r>
      <w:r>
        <w:rPr>
          <w:rFonts w:hint="eastAsia" w:ascii="仿宋_GB2312" w:eastAsia="仿宋_GB2312"/>
          <w:color w:val="000000"/>
          <w:sz w:val="32"/>
          <w:szCs w:val="32"/>
        </w:rPr>
        <w:t>安全事件的预警信息发布适用相关法律法规的规定。相关法律法规没有明确规定的，可以参照本办法实行。</w:t>
      </w:r>
    </w:p>
    <w:p>
      <w:pPr>
        <w:pStyle w:val="11"/>
        <w:keepNext w:val="0"/>
        <w:keepLines w:val="0"/>
        <w:pageBreakBefore w:val="0"/>
        <w:kinsoku/>
        <w:wordWrap/>
        <w:overflowPunct/>
        <w:topLinePunct w:val="0"/>
        <w:autoSpaceDE/>
        <w:autoSpaceDN/>
        <w:bidi w:val="0"/>
        <w:adjustRightInd w:val="0"/>
        <w:snapToGrid w:val="0"/>
        <w:spacing w:beforeLines="0" w:afterLines="0" w:line="560" w:lineRule="exact"/>
        <w:ind w:left="0" w:right="0" w:rightChars="0" w:firstLine="630" w:firstLineChars="200"/>
        <w:jc w:val="both"/>
        <w:textAlignment w:val="auto"/>
        <w:rPr>
          <w:rFonts w:ascii="仿宋_GB2312" w:eastAsia="仿宋_GB2312"/>
          <w:color w:val="000000"/>
          <w:sz w:val="32"/>
          <w:szCs w:val="32"/>
        </w:rPr>
      </w:pPr>
      <w:r>
        <w:rPr>
          <w:rFonts w:hint="eastAsia" w:ascii="黑体" w:eastAsia="黑体"/>
          <w:color w:val="000000"/>
          <w:sz w:val="32"/>
          <w:szCs w:val="32"/>
        </w:rPr>
        <w:t xml:space="preserve">第四条  </w:t>
      </w:r>
      <w:r>
        <w:rPr>
          <w:rFonts w:hint="eastAsia" w:ascii="仿宋_GB2312" w:eastAsia="仿宋_GB2312"/>
          <w:color w:val="000000"/>
          <w:sz w:val="32"/>
          <w:szCs w:val="32"/>
        </w:rPr>
        <w:t>可以预警的自然灾害、事故灾难事件的预警级别，根据《中华人民共和国突发事件应对法》的规定，按照突发事件发生的紧急程度、发展势态和可能造成的危</w:t>
      </w:r>
      <w:r>
        <w:rPr>
          <w:rFonts w:hint="eastAsia" w:ascii="仿宋_GB2312" w:eastAsia="仿宋_GB2312"/>
          <w:color w:val="000000"/>
          <w:sz w:val="32"/>
          <w:szCs w:val="32"/>
          <w:lang w:eastAsia="zh-CN"/>
        </w:rPr>
        <w:t>害</w:t>
      </w:r>
      <w:r>
        <w:rPr>
          <w:rFonts w:hint="eastAsia" w:ascii="仿宋_GB2312" w:eastAsia="仿宋_GB2312"/>
          <w:color w:val="000000"/>
          <w:sz w:val="32"/>
          <w:szCs w:val="32"/>
        </w:rPr>
        <w:t>程度分为I级、Ⅱ级、Ⅲ级和IV级，分别用红色、橙色、黄色和蓝色标示，I级为最高级别。</w:t>
      </w:r>
    </w:p>
    <w:p>
      <w:pPr>
        <w:pStyle w:val="11"/>
        <w:keepNext w:val="0"/>
        <w:keepLines w:val="0"/>
        <w:pageBreakBefore w:val="0"/>
        <w:kinsoku/>
        <w:wordWrap/>
        <w:overflowPunct/>
        <w:topLinePunct w:val="0"/>
        <w:autoSpaceDE/>
        <w:autoSpaceDN/>
        <w:bidi w:val="0"/>
        <w:adjustRightInd w:val="0"/>
        <w:snapToGrid w:val="0"/>
        <w:spacing w:beforeLines="0" w:afterLines="0" w:line="560" w:lineRule="exact"/>
        <w:ind w:left="0" w:right="0" w:rightChars="0" w:firstLine="630" w:firstLineChars="200"/>
        <w:jc w:val="both"/>
        <w:textAlignment w:val="auto"/>
        <w:rPr>
          <w:rFonts w:ascii="仿宋_GB2312" w:eastAsia="仿宋_GB2312"/>
          <w:color w:val="000000"/>
          <w:sz w:val="32"/>
          <w:szCs w:val="32"/>
        </w:rPr>
      </w:pPr>
      <w:r>
        <w:rPr>
          <w:rFonts w:hint="eastAsia" w:ascii="仿宋_GB2312" w:eastAsia="仿宋_GB2312"/>
          <w:color w:val="000000"/>
          <w:sz w:val="32"/>
          <w:szCs w:val="32"/>
        </w:rPr>
        <w:t>预警信息的分级标准按照《国家突发事件总体应急预案》及各类突发事件单项应急预案的规定执行。</w:t>
      </w:r>
    </w:p>
    <w:p>
      <w:pPr>
        <w:pStyle w:val="11"/>
        <w:keepNext w:val="0"/>
        <w:keepLines w:val="0"/>
        <w:pageBreakBefore w:val="0"/>
        <w:kinsoku/>
        <w:wordWrap/>
        <w:overflowPunct/>
        <w:topLinePunct w:val="0"/>
        <w:autoSpaceDE/>
        <w:autoSpaceDN/>
        <w:bidi w:val="0"/>
        <w:adjustRightInd w:val="0"/>
        <w:snapToGrid w:val="0"/>
        <w:spacing w:beforeLines="0" w:afterLines="0" w:line="560" w:lineRule="exact"/>
        <w:ind w:left="0" w:right="0" w:rightChars="0" w:firstLine="630" w:firstLineChars="200"/>
        <w:jc w:val="both"/>
        <w:textAlignment w:val="auto"/>
        <w:rPr>
          <w:rFonts w:hint="eastAsia" w:ascii="仿宋_GB2312" w:eastAsia="仿宋_GB2312"/>
          <w:color w:val="000000"/>
          <w:sz w:val="32"/>
          <w:szCs w:val="32"/>
        </w:rPr>
      </w:pPr>
      <w:r>
        <w:rPr>
          <w:rFonts w:hint="eastAsia" w:ascii="黑体" w:eastAsia="黑体"/>
          <w:color w:val="000000"/>
          <w:sz w:val="32"/>
          <w:szCs w:val="32"/>
        </w:rPr>
        <w:t xml:space="preserve">第五条  </w:t>
      </w:r>
      <w:r>
        <w:rPr>
          <w:rFonts w:hint="eastAsia" w:ascii="仿宋_GB2312" w:eastAsia="仿宋_GB2312"/>
          <w:color w:val="000000"/>
          <w:sz w:val="32"/>
          <w:szCs w:val="32"/>
        </w:rPr>
        <w:t>预警信息内容应当包括发布单位、发布时间、事件的类别、起始时间、可能影响范围、预警级别、警示事项、事态发展、相关措施、咨询渠道等。</w:t>
      </w:r>
    </w:p>
    <w:p>
      <w:pPr>
        <w:pStyle w:val="11"/>
        <w:keepNext w:val="0"/>
        <w:keepLines w:val="0"/>
        <w:pageBreakBefore w:val="0"/>
        <w:kinsoku/>
        <w:wordWrap/>
        <w:overflowPunct/>
        <w:topLinePunct w:val="0"/>
        <w:autoSpaceDE/>
        <w:autoSpaceDN/>
        <w:bidi w:val="0"/>
        <w:adjustRightInd w:val="0"/>
        <w:snapToGrid w:val="0"/>
        <w:spacing w:beforeLines="0" w:afterLines="0" w:line="560" w:lineRule="exact"/>
        <w:ind w:left="0" w:right="0" w:rightChars="0" w:firstLine="630" w:firstLineChars="200"/>
        <w:jc w:val="both"/>
        <w:textAlignment w:val="auto"/>
        <w:rPr>
          <w:rFonts w:hint="eastAsia" w:ascii="仿宋_GB2312" w:eastAsia="仿宋_GB2312"/>
          <w:color w:val="000000"/>
          <w:sz w:val="32"/>
          <w:szCs w:val="32"/>
        </w:rPr>
      </w:pPr>
    </w:p>
    <w:p>
      <w:pPr>
        <w:pStyle w:val="11"/>
        <w:keepNext w:val="0"/>
        <w:keepLines w:val="0"/>
        <w:pageBreakBefore w:val="0"/>
        <w:kinsoku/>
        <w:wordWrap/>
        <w:overflowPunct/>
        <w:topLinePunct w:val="0"/>
        <w:autoSpaceDE/>
        <w:autoSpaceDN/>
        <w:bidi w:val="0"/>
        <w:adjustRightInd w:val="0"/>
        <w:snapToGrid w:val="0"/>
        <w:spacing w:beforeLines="0" w:afterLines="0" w:line="560" w:lineRule="exact"/>
        <w:ind w:left="0" w:right="0" w:rightChars="0"/>
        <w:jc w:val="center"/>
        <w:textAlignment w:val="auto"/>
        <w:rPr>
          <w:rFonts w:ascii="黑体" w:eastAsia="黑体"/>
          <w:color w:val="000000"/>
          <w:sz w:val="32"/>
          <w:szCs w:val="32"/>
        </w:rPr>
      </w:pPr>
      <w:r>
        <w:rPr>
          <w:rFonts w:hint="eastAsia" w:ascii="黑体" w:eastAsia="黑体"/>
          <w:color w:val="000000"/>
          <w:sz w:val="32"/>
          <w:szCs w:val="32"/>
        </w:rPr>
        <w:t>第二章  预警信息发布的权限与审批</w:t>
      </w:r>
    </w:p>
    <w:p>
      <w:pPr>
        <w:pStyle w:val="11"/>
        <w:keepNext w:val="0"/>
        <w:keepLines w:val="0"/>
        <w:pageBreakBefore w:val="0"/>
        <w:kinsoku/>
        <w:wordWrap/>
        <w:overflowPunct/>
        <w:topLinePunct w:val="0"/>
        <w:autoSpaceDE/>
        <w:autoSpaceDN/>
        <w:bidi w:val="0"/>
        <w:adjustRightInd w:val="0"/>
        <w:snapToGrid w:val="0"/>
        <w:spacing w:beforeLines="0" w:afterLines="0" w:line="560" w:lineRule="exact"/>
        <w:ind w:left="0" w:right="0" w:rightChars="0" w:firstLine="630" w:firstLineChars="200"/>
        <w:jc w:val="both"/>
        <w:textAlignment w:val="auto"/>
        <w:rPr>
          <w:rFonts w:ascii="仿宋_GB2312" w:eastAsia="仿宋_GB2312"/>
          <w:color w:val="000000"/>
          <w:sz w:val="32"/>
          <w:szCs w:val="32"/>
        </w:rPr>
      </w:pPr>
      <w:r>
        <w:rPr>
          <w:rFonts w:hint="eastAsia" w:ascii="黑体" w:eastAsia="黑体"/>
          <w:color w:val="000000"/>
          <w:sz w:val="32"/>
          <w:szCs w:val="32"/>
        </w:rPr>
        <w:t xml:space="preserve">第六条  </w:t>
      </w:r>
      <w:r>
        <w:rPr>
          <w:rFonts w:hint="eastAsia" w:ascii="仿宋_GB2312" w:eastAsia="仿宋_GB2312"/>
          <w:color w:val="000000"/>
          <w:sz w:val="32"/>
          <w:szCs w:val="32"/>
        </w:rPr>
        <w:t>预警信息由县级以上政府或经县级以上政府授权的部门或单位在突发事件可能影响的区域内发布。可能影响区域涉及两个及以上行政区的，由上一级政府或其授权的部门或单位发布。</w:t>
      </w:r>
    </w:p>
    <w:p>
      <w:pPr>
        <w:pStyle w:val="11"/>
        <w:keepNext w:val="0"/>
        <w:keepLines w:val="0"/>
        <w:pageBreakBefore w:val="0"/>
        <w:kinsoku/>
        <w:wordWrap/>
        <w:overflowPunct/>
        <w:topLinePunct w:val="0"/>
        <w:autoSpaceDE/>
        <w:autoSpaceDN/>
        <w:bidi w:val="0"/>
        <w:adjustRightInd w:val="0"/>
        <w:snapToGrid w:val="0"/>
        <w:spacing w:beforeLines="0" w:afterLines="0" w:line="560" w:lineRule="exact"/>
        <w:ind w:left="0" w:right="0" w:rightChars="0" w:firstLine="630" w:firstLineChars="200"/>
        <w:jc w:val="both"/>
        <w:textAlignment w:val="auto"/>
        <w:rPr>
          <w:rFonts w:ascii="仿宋_GB2312" w:eastAsia="仿宋_GB2312"/>
          <w:color w:val="000000"/>
          <w:sz w:val="32"/>
          <w:szCs w:val="32"/>
        </w:rPr>
      </w:pPr>
      <w:r>
        <w:rPr>
          <w:rFonts w:hint="eastAsia" w:ascii="仿宋_GB2312" w:eastAsia="仿宋_GB2312"/>
          <w:color w:val="000000"/>
          <w:sz w:val="32"/>
          <w:szCs w:val="32"/>
        </w:rPr>
        <w:t>可以预警的自然灾害、事故灾难事件即将发生或发生的可能性增大时，县级以上政府或其授权发布的部门和单位应当根据有关法律、法规和国家规定的权限和程序，发布相应级别的警报，并根据情况变化适时调整预警级别。</w:t>
      </w:r>
    </w:p>
    <w:p>
      <w:pPr>
        <w:pStyle w:val="11"/>
        <w:keepNext w:val="0"/>
        <w:keepLines w:val="0"/>
        <w:pageBreakBefore w:val="0"/>
        <w:kinsoku/>
        <w:wordWrap/>
        <w:overflowPunct/>
        <w:topLinePunct w:val="0"/>
        <w:autoSpaceDE/>
        <w:autoSpaceDN/>
        <w:bidi w:val="0"/>
        <w:adjustRightInd w:val="0"/>
        <w:snapToGrid w:val="0"/>
        <w:spacing w:beforeLines="0" w:afterLines="0" w:line="560" w:lineRule="exact"/>
        <w:ind w:left="0" w:right="0" w:rightChars="0" w:firstLine="630" w:firstLineChars="200"/>
        <w:jc w:val="both"/>
        <w:textAlignment w:val="auto"/>
        <w:rPr>
          <w:rFonts w:ascii="仿宋_GB2312" w:eastAsia="仿宋_GB2312"/>
          <w:color w:val="000000"/>
          <w:sz w:val="32"/>
          <w:szCs w:val="32"/>
        </w:rPr>
      </w:pPr>
      <w:r>
        <w:rPr>
          <w:rFonts w:hint="eastAsia" w:ascii="仿宋_GB2312" w:eastAsia="仿宋_GB2312"/>
          <w:color w:val="000000"/>
          <w:sz w:val="32"/>
          <w:szCs w:val="32"/>
        </w:rPr>
        <w:t>当事实证明突发事件不可能发生或危险己经解除的，发布预警的县级以上政府或其授权发布的部门或单位应当立即宣布解除预警。</w:t>
      </w:r>
    </w:p>
    <w:p>
      <w:pPr>
        <w:pStyle w:val="11"/>
        <w:keepNext w:val="0"/>
        <w:keepLines w:val="0"/>
        <w:pageBreakBefore w:val="0"/>
        <w:widowControl w:val="0"/>
        <w:kinsoku/>
        <w:wordWrap/>
        <w:overflowPunct/>
        <w:topLinePunct w:val="0"/>
        <w:autoSpaceDE/>
        <w:autoSpaceDN/>
        <w:bidi w:val="0"/>
        <w:adjustRightInd w:val="0"/>
        <w:snapToGrid w:val="0"/>
        <w:spacing w:beforeLines="0" w:afterLines="0" w:line="560" w:lineRule="exact"/>
        <w:ind w:left="0" w:right="0" w:rightChars="0" w:firstLine="630" w:firstLineChars="200"/>
        <w:jc w:val="both"/>
        <w:textAlignment w:val="auto"/>
        <w:rPr>
          <w:rFonts w:ascii="仿宋_GB2312" w:eastAsia="仿宋_GB2312"/>
          <w:color w:val="000000"/>
          <w:sz w:val="32"/>
          <w:szCs w:val="32"/>
        </w:rPr>
      </w:pPr>
      <w:r>
        <w:rPr>
          <w:rFonts w:hint="eastAsia" w:ascii="黑体" w:eastAsia="黑体"/>
          <w:color w:val="000000"/>
          <w:sz w:val="32"/>
          <w:szCs w:val="32"/>
        </w:rPr>
        <w:t xml:space="preserve">第七条  </w:t>
      </w:r>
      <w:r>
        <w:rPr>
          <w:rFonts w:hint="eastAsia" w:ascii="仿宋_GB2312" w:eastAsia="仿宋_GB2312"/>
          <w:color w:val="000000"/>
          <w:sz w:val="32"/>
          <w:szCs w:val="32"/>
        </w:rPr>
        <w:t>县级以上政府及其部门或单位应按照《中华人民共和国突发事件应对法》、总体应急预案、专项应急预案、部门应急预案等有关应急管理规定的要求，制定预警信息发布审批流程。</w:t>
      </w:r>
    </w:p>
    <w:p>
      <w:pPr>
        <w:pStyle w:val="11"/>
        <w:keepNext w:val="0"/>
        <w:keepLines w:val="0"/>
        <w:pageBreakBefore w:val="0"/>
        <w:widowControl w:val="0"/>
        <w:kinsoku/>
        <w:wordWrap/>
        <w:overflowPunct/>
        <w:topLinePunct w:val="0"/>
        <w:autoSpaceDE/>
        <w:autoSpaceDN/>
        <w:bidi w:val="0"/>
        <w:adjustRightInd w:val="0"/>
        <w:snapToGrid w:val="0"/>
        <w:spacing w:beforeLines="0" w:afterLines="0" w:line="560" w:lineRule="exact"/>
        <w:ind w:left="0" w:right="0" w:rightChars="0" w:firstLine="630" w:firstLineChars="200"/>
        <w:jc w:val="both"/>
        <w:textAlignment w:val="auto"/>
        <w:rPr>
          <w:rFonts w:ascii="仿宋_GB2312" w:eastAsia="仿宋_GB2312"/>
          <w:color w:val="000000"/>
          <w:sz w:val="32"/>
          <w:szCs w:val="32"/>
        </w:rPr>
      </w:pPr>
      <w:r>
        <w:rPr>
          <w:rFonts w:hint="eastAsia" w:ascii="黑体" w:eastAsia="黑体"/>
          <w:color w:val="000000"/>
          <w:sz w:val="32"/>
          <w:szCs w:val="32"/>
        </w:rPr>
        <w:t xml:space="preserve">第八条  </w:t>
      </w:r>
      <w:r>
        <w:rPr>
          <w:rFonts w:hint="eastAsia" w:ascii="仿宋_GB2312" w:eastAsia="仿宋_GB2312"/>
          <w:color w:val="000000"/>
          <w:sz w:val="32"/>
          <w:szCs w:val="32"/>
        </w:rPr>
        <w:t>预警信息发布前要进行严格审查。有关部门或单位对可能出现的突发事件进行研判并形成预警信息，必要时要召集有关专家进行会商。</w:t>
      </w:r>
    </w:p>
    <w:p>
      <w:pPr>
        <w:pStyle w:val="11"/>
        <w:keepNext w:val="0"/>
        <w:keepLines w:val="0"/>
        <w:pageBreakBefore w:val="0"/>
        <w:widowControl w:val="0"/>
        <w:kinsoku/>
        <w:wordWrap/>
        <w:overflowPunct/>
        <w:topLinePunct w:val="0"/>
        <w:autoSpaceDE/>
        <w:autoSpaceDN/>
        <w:bidi w:val="0"/>
        <w:adjustRightInd w:val="0"/>
        <w:snapToGrid w:val="0"/>
        <w:spacing w:beforeLines="0" w:afterLines="0" w:line="560" w:lineRule="exact"/>
        <w:ind w:left="0" w:right="0" w:rightChars="0" w:firstLine="630" w:firstLineChars="200"/>
        <w:jc w:val="both"/>
        <w:textAlignment w:val="auto"/>
        <w:rPr>
          <w:rFonts w:ascii="仿宋_GB2312" w:eastAsia="仿宋_GB2312"/>
          <w:color w:val="000000"/>
          <w:sz w:val="32"/>
          <w:szCs w:val="32"/>
        </w:rPr>
      </w:pPr>
      <w:r>
        <w:rPr>
          <w:rFonts w:hint="eastAsia" w:ascii="仿宋_GB2312" w:eastAsia="仿宋_GB2312"/>
          <w:color w:val="000000"/>
          <w:sz w:val="32"/>
          <w:szCs w:val="32"/>
        </w:rPr>
        <w:t>对预警信息的审核分为以下几种情况：（一）洪涝、干早、地质灾</w:t>
      </w:r>
      <w:r>
        <w:rPr>
          <w:rFonts w:hint="eastAsia" w:ascii="仿宋_GB2312" w:eastAsia="仿宋_GB2312"/>
          <w:color w:val="000000"/>
          <w:sz w:val="32"/>
          <w:szCs w:val="32"/>
          <w:lang w:eastAsia="zh-CN"/>
        </w:rPr>
        <w:t>害</w:t>
      </w:r>
      <w:r>
        <w:rPr>
          <w:rFonts w:hint="eastAsia" w:ascii="仿宋_GB2312" w:eastAsia="仿宋_GB2312"/>
          <w:color w:val="000000"/>
          <w:sz w:val="32"/>
          <w:szCs w:val="32"/>
        </w:rPr>
        <w:t>、农林有</w:t>
      </w:r>
      <w:r>
        <w:rPr>
          <w:rFonts w:hint="eastAsia" w:ascii="仿宋_GB2312" w:eastAsia="仿宋_GB2312"/>
          <w:color w:val="000000"/>
          <w:sz w:val="32"/>
          <w:szCs w:val="32"/>
          <w:lang w:eastAsia="zh-CN"/>
        </w:rPr>
        <w:t>害</w:t>
      </w:r>
      <w:r>
        <w:rPr>
          <w:rFonts w:hint="eastAsia" w:ascii="仿宋_GB2312" w:eastAsia="仿宋_GB2312"/>
          <w:color w:val="000000"/>
          <w:sz w:val="32"/>
          <w:szCs w:val="32"/>
        </w:rPr>
        <w:t>生物、森林火险、气象灾</w:t>
      </w:r>
      <w:r>
        <w:rPr>
          <w:rFonts w:hint="eastAsia" w:ascii="仿宋_GB2312" w:eastAsia="仿宋_GB2312"/>
          <w:color w:val="000000"/>
          <w:sz w:val="32"/>
          <w:szCs w:val="32"/>
          <w:lang w:eastAsia="zh-CN"/>
        </w:rPr>
        <w:t>害</w:t>
      </w:r>
      <w:r>
        <w:rPr>
          <w:rFonts w:hint="eastAsia" w:ascii="仿宋_GB2312" w:eastAsia="仿宋_GB2312"/>
          <w:color w:val="000000"/>
          <w:sz w:val="32"/>
          <w:szCs w:val="32"/>
        </w:rPr>
        <w:t>、交通事故、火灾、煤矿事故、环境污染及其他一般性的预警信息，经部门或单位负责同志审签后按规定直接发布；（二）地震及其他重大自然灾害、危险化学品事故、核安全事故</w:t>
      </w:r>
      <w:r>
        <w:rPr>
          <w:rFonts w:hint="eastAsia" w:ascii="仿宋_GB2312" w:eastAsia="仿宋_GB2312"/>
          <w:color w:val="000000"/>
          <w:sz w:val="32"/>
          <w:szCs w:val="32"/>
          <w:lang w:eastAsia="zh-CN"/>
        </w:rPr>
        <w:t>等对社会</w:t>
      </w:r>
      <w:r>
        <w:rPr>
          <w:rFonts w:hint="eastAsia" w:ascii="仿宋_GB2312" w:eastAsia="仿宋_GB2312"/>
          <w:color w:val="000000"/>
          <w:sz w:val="32"/>
          <w:szCs w:val="32"/>
        </w:rPr>
        <w:t>影响大、易引起公众恐慌的突发事件的预警信息，由主管部门或单位</w:t>
      </w:r>
      <w:r>
        <w:rPr>
          <w:rFonts w:hint="eastAsia" w:ascii="仿宋_GB2312" w:eastAsia="仿宋_GB2312"/>
          <w:color w:val="000000"/>
          <w:sz w:val="32"/>
          <w:szCs w:val="32"/>
          <w:lang w:eastAsia="zh-CN"/>
        </w:rPr>
        <w:t>负责同志</w:t>
      </w:r>
      <w:r>
        <w:rPr>
          <w:rFonts w:hint="eastAsia" w:ascii="仿宋_GB2312" w:eastAsia="仿宋_GB2312"/>
          <w:color w:val="000000"/>
          <w:sz w:val="32"/>
          <w:szCs w:val="32"/>
        </w:rPr>
        <w:t>审签后报本级政</w:t>
      </w:r>
      <w:r>
        <w:rPr>
          <w:rFonts w:hint="eastAsia" w:ascii="仿宋_GB2312" w:eastAsia="仿宋_GB2312"/>
          <w:color w:val="000000"/>
          <w:sz w:val="32"/>
          <w:szCs w:val="32"/>
          <w:lang w:eastAsia="zh-CN"/>
        </w:rPr>
        <w:t>府应急管理部门</w:t>
      </w:r>
      <w:r>
        <w:rPr>
          <w:rFonts w:hint="eastAsia" w:ascii="仿宋_GB2312" w:eastAsia="仿宋_GB2312"/>
          <w:color w:val="000000"/>
          <w:sz w:val="32"/>
          <w:szCs w:val="32"/>
        </w:rPr>
        <w:t>审核，经本级政府批准后发布；（三）影响特别重大的突发事件（指对人民生命财产安全、国家安全、公共安全、环境安全或者社会秩序构成严重成胁的事件）预警信息，由主管部门提出建议意见，经省政府</w:t>
      </w:r>
      <w:r>
        <w:rPr>
          <w:rFonts w:hint="eastAsia" w:ascii="仿宋_GB2312" w:eastAsia="仿宋_GB2312"/>
          <w:color w:val="000000"/>
          <w:sz w:val="32"/>
          <w:szCs w:val="32"/>
          <w:lang w:eastAsia="zh-CN"/>
        </w:rPr>
        <w:t>应急管理部门</w:t>
      </w:r>
      <w:r>
        <w:rPr>
          <w:rFonts w:hint="eastAsia" w:ascii="仿宋_GB2312" w:eastAsia="仿宋_GB2312"/>
          <w:color w:val="000000"/>
          <w:sz w:val="32"/>
          <w:szCs w:val="32"/>
        </w:rPr>
        <w:t>审核后报经省政府批准发布；（四）对于特别紧急的突发事件，可越级上报，并减少审批环节，建立快速发布的“绿色通道”，第一时间无偿向社会公众发布。</w:t>
      </w:r>
    </w:p>
    <w:p>
      <w:pPr>
        <w:pStyle w:val="11"/>
        <w:keepNext w:val="0"/>
        <w:keepLines w:val="0"/>
        <w:pageBreakBefore w:val="0"/>
        <w:widowControl w:val="0"/>
        <w:kinsoku/>
        <w:wordWrap/>
        <w:overflowPunct/>
        <w:topLinePunct w:val="0"/>
        <w:autoSpaceDE/>
        <w:autoSpaceDN/>
        <w:bidi w:val="0"/>
        <w:adjustRightInd w:val="0"/>
        <w:snapToGrid w:val="0"/>
        <w:spacing w:beforeLines="0" w:afterLines="0" w:line="560" w:lineRule="exact"/>
        <w:ind w:left="0" w:right="0" w:rightChars="0" w:firstLine="630" w:firstLineChars="200"/>
        <w:jc w:val="both"/>
        <w:textAlignment w:val="auto"/>
        <w:rPr>
          <w:rFonts w:ascii="仿宋_GB2312" w:eastAsia="仿宋_GB2312"/>
          <w:color w:val="000000"/>
          <w:sz w:val="32"/>
          <w:szCs w:val="32"/>
        </w:rPr>
      </w:pPr>
      <w:r>
        <w:rPr>
          <w:rFonts w:hint="eastAsia" w:ascii="黑体" w:eastAsia="黑体"/>
          <w:color w:val="000000"/>
          <w:sz w:val="32"/>
          <w:szCs w:val="32"/>
        </w:rPr>
        <w:t xml:space="preserve">第九条  </w:t>
      </w:r>
      <w:r>
        <w:rPr>
          <w:rFonts w:hint="eastAsia" w:ascii="仿宋_GB2312" w:eastAsia="仿宋_GB2312"/>
          <w:color w:val="000000"/>
          <w:sz w:val="32"/>
          <w:szCs w:val="32"/>
        </w:rPr>
        <w:t>预警信息发布实行审签制，I级、Ⅱ级由本级政府主要负责同志或预警信息发布部门或单位的主要负责同志或被授权的负责同志签发，Ⅲ级、Ⅳ级由本级政府分管负责同志或预警信息发布部门或单位的分管负责同志签发。</w:t>
      </w:r>
    </w:p>
    <w:p>
      <w:pPr>
        <w:pStyle w:val="11"/>
        <w:keepNext w:val="0"/>
        <w:keepLines w:val="0"/>
        <w:pageBreakBefore w:val="0"/>
        <w:widowControl w:val="0"/>
        <w:kinsoku/>
        <w:wordWrap/>
        <w:overflowPunct/>
        <w:topLinePunct w:val="0"/>
        <w:autoSpaceDE/>
        <w:autoSpaceDN/>
        <w:bidi w:val="0"/>
        <w:adjustRightInd w:val="0"/>
        <w:snapToGrid w:val="0"/>
        <w:spacing w:beforeLines="0" w:afterLines="0" w:line="560" w:lineRule="exact"/>
        <w:ind w:left="0" w:right="0" w:rightChars="0" w:firstLine="630" w:firstLineChars="200"/>
        <w:jc w:val="both"/>
        <w:textAlignment w:val="auto"/>
        <w:rPr>
          <w:rFonts w:hint="eastAsia" w:ascii="仿宋_GB2312" w:eastAsia="仿宋_GB2312"/>
          <w:color w:val="000000"/>
          <w:sz w:val="32"/>
          <w:szCs w:val="32"/>
        </w:rPr>
      </w:pPr>
      <w:r>
        <w:rPr>
          <w:rFonts w:hint="eastAsia" w:ascii="仿宋_GB2312" w:eastAsia="仿宋_GB2312"/>
          <w:color w:val="000000"/>
          <w:sz w:val="32"/>
          <w:szCs w:val="32"/>
        </w:rPr>
        <w:t>预警信息发布部门或单位具有审签权限的人员和联系人员名单应报本级预警信息发布中心（以下简称发布中心）备案，遇有人员变动的，应及时更改。</w:t>
      </w:r>
    </w:p>
    <w:p>
      <w:pPr>
        <w:pStyle w:val="11"/>
        <w:keepNext w:val="0"/>
        <w:keepLines w:val="0"/>
        <w:pageBreakBefore w:val="0"/>
        <w:widowControl w:val="0"/>
        <w:kinsoku/>
        <w:wordWrap/>
        <w:overflowPunct/>
        <w:topLinePunct w:val="0"/>
        <w:autoSpaceDE/>
        <w:autoSpaceDN/>
        <w:bidi w:val="0"/>
        <w:adjustRightInd w:val="0"/>
        <w:snapToGrid w:val="0"/>
        <w:spacing w:beforeLines="0" w:afterLines="0" w:line="560" w:lineRule="exact"/>
        <w:ind w:left="0" w:right="0" w:rightChars="0" w:firstLine="630" w:firstLineChars="200"/>
        <w:jc w:val="both"/>
        <w:textAlignment w:val="auto"/>
        <w:rPr>
          <w:rFonts w:hint="eastAsia" w:ascii="仿宋_GB2312" w:eastAsia="仿宋_GB2312"/>
          <w:color w:val="000000"/>
          <w:sz w:val="32"/>
          <w:szCs w:val="32"/>
        </w:rPr>
      </w:pPr>
    </w:p>
    <w:p>
      <w:pPr>
        <w:pStyle w:val="11"/>
        <w:keepNext w:val="0"/>
        <w:keepLines w:val="0"/>
        <w:pageBreakBefore w:val="0"/>
        <w:kinsoku/>
        <w:wordWrap/>
        <w:overflowPunct/>
        <w:topLinePunct w:val="0"/>
        <w:autoSpaceDE/>
        <w:autoSpaceDN/>
        <w:bidi w:val="0"/>
        <w:adjustRightInd w:val="0"/>
        <w:snapToGrid w:val="0"/>
        <w:spacing w:beforeLines="0" w:afterLines="0" w:line="560" w:lineRule="exact"/>
        <w:ind w:left="0" w:right="0" w:rightChars="0"/>
        <w:jc w:val="center"/>
        <w:textAlignment w:val="auto"/>
        <w:rPr>
          <w:rFonts w:hint="eastAsia" w:ascii="黑体" w:eastAsia="黑体"/>
          <w:color w:val="000000"/>
          <w:sz w:val="32"/>
          <w:szCs w:val="32"/>
          <w:lang w:eastAsia="zh-CN"/>
        </w:rPr>
      </w:pPr>
      <w:r>
        <w:rPr>
          <w:rFonts w:hint="eastAsia" w:ascii="黑体" w:eastAsia="黑体"/>
          <w:color w:val="000000"/>
          <w:sz w:val="32"/>
          <w:szCs w:val="32"/>
        </w:rPr>
        <w:t>第三章  预警信息的发布</w:t>
      </w:r>
    </w:p>
    <w:p>
      <w:pPr>
        <w:pStyle w:val="11"/>
        <w:keepNext w:val="0"/>
        <w:keepLines w:val="0"/>
        <w:pageBreakBefore w:val="0"/>
        <w:kinsoku/>
        <w:wordWrap/>
        <w:overflowPunct/>
        <w:topLinePunct w:val="0"/>
        <w:autoSpaceDE/>
        <w:autoSpaceDN/>
        <w:bidi w:val="0"/>
        <w:adjustRightInd w:val="0"/>
        <w:snapToGrid w:val="0"/>
        <w:spacing w:beforeLines="0" w:afterLines="0" w:line="560" w:lineRule="exact"/>
        <w:ind w:left="0" w:right="0" w:rightChars="0" w:firstLine="630" w:firstLineChars="200"/>
        <w:jc w:val="both"/>
        <w:textAlignment w:val="auto"/>
        <w:rPr>
          <w:rFonts w:ascii="仿宋_GB2312" w:eastAsia="仿宋_GB2312"/>
          <w:color w:val="000000"/>
          <w:sz w:val="32"/>
          <w:szCs w:val="32"/>
        </w:rPr>
      </w:pPr>
      <w:r>
        <w:rPr>
          <w:rFonts w:hint="eastAsia" w:ascii="黑体" w:eastAsia="黑体"/>
          <w:color w:val="000000"/>
          <w:sz w:val="32"/>
          <w:szCs w:val="32"/>
        </w:rPr>
        <w:t xml:space="preserve">第十条  </w:t>
      </w:r>
      <w:r>
        <w:rPr>
          <w:rFonts w:hint="eastAsia" w:ascii="仿宋_GB2312" w:eastAsia="仿宋_GB2312"/>
          <w:color w:val="000000"/>
          <w:sz w:val="32"/>
          <w:szCs w:val="32"/>
        </w:rPr>
        <w:t>经审核通过的预警信息统一由预警信息发布系统发布，发布中心设在各级气象部门（无气象局的县设在</w:t>
      </w:r>
      <w:r>
        <w:rPr>
          <w:rFonts w:hint="eastAsia" w:ascii="仿宋_GB2312" w:hAnsi="宋体" w:eastAsia="仿宋_GB2312" w:cs="宋体"/>
          <w:b w:val="0"/>
          <w:bCs w:val="0"/>
          <w:color w:val="000000"/>
          <w:sz w:val="32"/>
          <w:szCs w:val="32"/>
          <w:lang w:eastAsia="zh-CN"/>
        </w:rPr>
        <w:t>上一级气象部门</w:t>
      </w:r>
      <w:r>
        <w:rPr>
          <w:rFonts w:hint="eastAsia" w:ascii="仿宋_GB2312" w:eastAsia="仿宋_GB2312"/>
          <w:color w:val="000000"/>
          <w:sz w:val="32"/>
          <w:szCs w:val="32"/>
        </w:rPr>
        <w:t>），具体负责本行政区域预警信息的发布工作。</w:t>
      </w:r>
    </w:p>
    <w:p>
      <w:pPr>
        <w:pStyle w:val="11"/>
        <w:keepNext w:val="0"/>
        <w:keepLines w:val="0"/>
        <w:pageBreakBefore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beforeLines="0" w:afterLines="0" w:line="560" w:lineRule="exact"/>
        <w:ind w:left="0" w:right="0" w:rightChars="0" w:firstLine="630" w:firstLineChars="200"/>
        <w:jc w:val="both"/>
        <w:textAlignment w:val="auto"/>
        <w:rPr>
          <w:rFonts w:ascii="仿宋_GB2312" w:eastAsia="仿宋_GB2312"/>
          <w:color w:val="000000"/>
          <w:sz w:val="32"/>
          <w:szCs w:val="32"/>
        </w:rPr>
      </w:pPr>
      <w:r>
        <w:rPr>
          <w:rFonts w:hint="eastAsia" w:ascii="仿宋_GB2312" w:eastAsia="仿宋_GB2312"/>
          <w:color w:val="000000"/>
          <w:sz w:val="32"/>
          <w:szCs w:val="32"/>
        </w:rPr>
        <w:t>县级以上政府</w:t>
      </w:r>
      <w:r>
        <w:rPr>
          <w:rFonts w:hint="eastAsia" w:ascii="仿宋_GB2312" w:eastAsia="仿宋_GB2312"/>
          <w:color w:val="000000"/>
          <w:sz w:val="32"/>
          <w:szCs w:val="32"/>
          <w:lang w:eastAsia="zh-CN"/>
        </w:rPr>
        <w:t>应急管理部门</w:t>
      </w:r>
      <w:r>
        <w:rPr>
          <w:rFonts w:hint="eastAsia" w:ascii="仿宋_GB2312" w:eastAsia="仿宋_GB2312"/>
          <w:color w:val="000000"/>
          <w:sz w:val="32"/>
          <w:szCs w:val="32"/>
        </w:rPr>
        <w:t>负责本行政区域预警信息的审核和发布的管理工作。</w:t>
      </w:r>
    </w:p>
    <w:p>
      <w:pPr>
        <w:pStyle w:val="11"/>
        <w:keepNext w:val="0"/>
        <w:keepLines w:val="0"/>
        <w:pageBreakBefore w:val="0"/>
        <w:kinsoku/>
        <w:wordWrap/>
        <w:overflowPunct/>
        <w:topLinePunct w:val="0"/>
        <w:autoSpaceDE/>
        <w:autoSpaceDN/>
        <w:bidi w:val="0"/>
        <w:adjustRightInd w:val="0"/>
        <w:snapToGrid w:val="0"/>
        <w:spacing w:beforeLines="0" w:afterLines="0" w:line="560" w:lineRule="exact"/>
        <w:ind w:left="0" w:right="0" w:rightChars="0" w:firstLine="630" w:firstLineChars="200"/>
        <w:jc w:val="both"/>
        <w:textAlignment w:val="auto"/>
        <w:rPr>
          <w:rFonts w:ascii="仿宋_GB2312" w:eastAsia="仿宋_GB2312"/>
          <w:color w:val="000000"/>
          <w:sz w:val="32"/>
          <w:szCs w:val="32"/>
        </w:rPr>
      </w:pPr>
      <w:r>
        <w:rPr>
          <w:rFonts w:hint="eastAsia" w:ascii="仿宋_GB2312" w:eastAsia="仿宋_GB2312"/>
          <w:color w:val="000000"/>
          <w:sz w:val="32"/>
          <w:szCs w:val="32"/>
        </w:rPr>
        <w:t>未经授权的任何单位和个人不得擅自向社会发布预警信息，不得编造和传播虚假预警信息。</w:t>
      </w:r>
    </w:p>
    <w:p>
      <w:pPr>
        <w:pStyle w:val="11"/>
        <w:keepNext w:val="0"/>
        <w:keepLines w:val="0"/>
        <w:pageBreakBefore w:val="0"/>
        <w:kinsoku/>
        <w:wordWrap/>
        <w:overflowPunct/>
        <w:topLinePunct w:val="0"/>
        <w:autoSpaceDE/>
        <w:autoSpaceDN/>
        <w:bidi w:val="0"/>
        <w:adjustRightInd w:val="0"/>
        <w:snapToGrid w:val="0"/>
        <w:spacing w:beforeLines="0" w:afterLines="0" w:line="560" w:lineRule="exact"/>
        <w:ind w:left="0" w:right="0" w:rightChars="0" w:firstLine="630" w:firstLineChars="200"/>
        <w:jc w:val="both"/>
        <w:textAlignment w:val="auto"/>
        <w:rPr>
          <w:rFonts w:hint="eastAsia" w:ascii="仿宋_GB2312" w:eastAsia="黑体"/>
          <w:color w:val="000000"/>
          <w:sz w:val="32"/>
          <w:szCs w:val="32"/>
          <w:lang w:eastAsia="zh-CN"/>
        </w:rPr>
      </w:pPr>
      <w:r>
        <w:rPr>
          <w:rFonts w:hint="eastAsia" w:ascii="黑体" w:eastAsia="黑体"/>
          <w:color w:val="000000"/>
          <w:sz w:val="32"/>
          <w:szCs w:val="32"/>
        </w:rPr>
        <w:t xml:space="preserve">第十一条  </w:t>
      </w:r>
      <w:r>
        <w:rPr>
          <w:rFonts w:hint="eastAsia" w:ascii="仿宋_GB2312" w:eastAsia="仿宋_GB2312"/>
          <w:color w:val="000000"/>
          <w:sz w:val="32"/>
          <w:szCs w:val="32"/>
        </w:rPr>
        <w:t>预警信息发布部门或单位通过登录本级预警发布系统，录入要发布的预警信息，经审核通过后，由发布中心利用电台、电视、互联网、手机短信、电子显示屏、大喇叭等各种手段和渠道向社会公众和部队发布。</w:t>
      </w:r>
    </w:p>
    <w:p>
      <w:pPr>
        <w:pStyle w:val="11"/>
        <w:keepNext w:val="0"/>
        <w:keepLines w:val="0"/>
        <w:pageBreakBefore w:val="0"/>
        <w:kinsoku/>
        <w:wordWrap/>
        <w:overflowPunct/>
        <w:topLinePunct w:val="0"/>
        <w:autoSpaceDE/>
        <w:autoSpaceDN/>
        <w:bidi w:val="0"/>
        <w:adjustRightInd w:val="0"/>
        <w:snapToGrid w:val="0"/>
        <w:spacing w:beforeLines="0" w:afterLines="0" w:line="560" w:lineRule="exact"/>
        <w:ind w:left="0" w:right="0" w:rightChars="0" w:firstLine="630" w:firstLineChars="200"/>
        <w:jc w:val="both"/>
        <w:textAlignment w:val="auto"/>
        <w:rPr>
          <w:rFonts w:ascii="仿宋_GB2312" w:eastAsia="仿宋_GB2312"/>
          <w:color w:val="000000"/>
          <w:sz w:val="32"/>
          <w:szCs w:val="32"/>
        </w:rPr>
      </w:pPr>
      <w:r>
        <w:rPr>
          <w:rFonts w:hint="eastAsia" w:ascii="仿宋_GB2312" w:eastAsia="仿宋_GB2312"/>
          <w:color w:val="000000"/>
          <w:sz w:val="32"/>
          <w:szCs w:val="32"/>
        </w:rPr>
        <w:t>县级以上政府</w:t>
      </w:r>
      <w:r>
        <w:rPr>
          <w:rFonts w:hint="eastAsia" w:ascii="仿宋_GB2312" w:eastAsia="仿宋_GB2312"/>
          <w:color w:val="000000"/>
          <w:sz w:val="32"/>
          <w:szCs w:val="32"/>
          <w:lang w:eastAsia="zh-CN"/>
        </w:rPr>
        <w:t>应急管理部门</w:t>
      </w:r>
      <w:r>
        <w:rPr>
          <w:rFonts w:hint="eastAsia" w:ascii="仿宋_GB2312" w:eastAsia="仿宋_GB2312"/>
          <w:color w:val="000000"/>
          <w:sz w:val="32"/>
          <w:szCs w:val="32"/>
        </w:rPr>
        <w:t>应当组织建立本级预警信息发布部门或单位与发布中心之间的信息采集</w:t>
      </w:r>
      <w:r>
        <w:rPr>
          <w:rFonts w:hint="eastAsia" w:ascii="仿宋_GB2312" w:eastAsia="仿宋_GB2312"/>
          <w:b w:val="0"/>
          <w:bCs w:val="0"/>
          <w:color w:val="000000"/>
          <w:sz w:val="32"/>
          <w:szCs w:val="32"/>
        </w:rPr>
        <w:t>的规范</w:t>
      </w:r>
      <w:r>
        <w:rPr>
          <w:rFonts w:hint="eastAsia" w:ascii="仿宋_GB2312" w:eastAsia="仿宋_GB2312"/>
          <w:color w:val="000000"/>
          <w:sz w:val="32"/>
          <w:szCs w:val="32"/>
        </w:rPr>
        <w:t>和流程。</w:t>
      </w:r>
    </w:p>
    <w:p>
      <w:pPr>
        <w:pStyle w:val="11"/>
        <w:keepNext w:val="0"/>
        <w:keepLines w:val="0"/>
        <w:pageBreakBefore w:val="0"/>
        <w:kinsoku/>
        <w:wordWrap/>
        <w:overflowPunct/>
        <w:topLinePunct w:val="0"/>
        <w:autoSpaceDE/>
        <w:autoSpaceDN/>
        <w:bidi w:val="0"/>
        <w:adjustRightInd w:val="0"/>
        <w:snapToGrid w:val="0"/>
        <w:spacing w:beforeLines="0" w:afterLines="0" w:line="560" w:lineRule="exact"/>
        <w:ind w:left="0" w:right="0" w:rightChars="0" w:firstLine="630" w:firstLineChars="200"/>
        <w:jc w:val="both"/>
        <w:textAlignment w:val="auto"/>
        <w:rPr>
          <w:rFonts w:ascii="仿宋_GB2312" w:eastAsia="仿宋_GB2312"/>
          <w:color w:val="000000"/>
          <w:sz w:val="32"/>
          <w:szCs w:val="32"/>
        </w:rPr>
      </w:pPr>
      <w:r>
        <w:rPr>
          <w:rFonts w:hint="eastAsia" w:ascii="黑体" w:eastAsia="黑体"/>
          <w:color w:val="000000"/>
          <w:sz w:val="32"/>
          <w:szCs w:val="32"/>
        </w:rPr>
        <w:t xml:space="preserve">第十二条  </w:t>
      </w:r>
      <w:r>
        <w:rPr>
          <w:rFonts w:hint="eastAsia" w:ascii="仿宋_GB2312" w:eastAsia="仿宋_GB2312"/>
          <w:color w:val="000000"/>
          <w:sz w:val="32"/>
          <w:szCs w:val="32"/>
        </w:rPr>
        <w:t>各级广播电视、通信主管部门及有关媒体、各基础电信运营企业要大力支持预警信息发布工作，要与同级发布中心建立起快捷畅通的发布机制。</w:t>
      </w:r>
      <w:r>
        <w:rPr>
          <w:rFonts w:hint="eastAsia" w:ascii="仿宋_GB2312" w:eastAsia="仿宋_GB2312"/>
          <w:color w:val="000000"/>
          <w:sz w:val="32"/>
          <w:szCs w:val="32"/>
          <w:highlight w:val="none"/>
          <w:rPrChange w:id="0" w:author="王晓敏:拟稿人校对" w:date="2023-02-03T17:17:23Z">
            <w:rPr>
              <w:rFonts w:hint="eastAsia" w:ascii="仿宋_GB2312" w:eastAsia="仿宋_GB2312"/>
              <w:color w:val="000000"/>
              <w:sz w:val="32"/>
              <w:szCs w:val="32"/>
            </w:rPr>
          </w:rPrChange>
        </w:rPr>
        <w:t>其</w:t>
      </w:r>
      <w:r>
        <w:rPr>
          <w:rFonts w:hint="eastAsia" w:ascii="仿宋_GB2312" w:eastAsia="仿宋_GB2312"/>
          <w:color w:val="000000"/>
          <w:sz w:val="32"/>
          <w:szCs w:val="32"/>
        </w:rPr>
        <w:t>有实时传播能力的广播电视台站、</w:t>
      </w:r>
      <w:r>
        <w:rPr>
          <w:rFonts w:hint="eastAsia" w:ascii="仿宋_GB2312" w:hAnsi="宋体" w:eastAsia="仿宋_GB2312" w:cs="宋体"/>
          <w:b w:val="0"/>
          <w:bCs w:val="0"/>
          <w:color w:val="000000"/>
          <w:sz w:val="32"/>
          <w:szCs w:val="32"/>
          <w:lang w:eastAsia="zh-CN"/>
        </w:rPr>
        <w:t>新闻媒体、</w:t>
      </w:r>
      <w:r>
        <w:rPr>
          <w:rFonts w:hint="eastAsia" w:ascii="仿宋_GB2312" w:eastAsia="仿宋_GB2312"/>
          <w:color w:val="000000"/>
          <w:sz w:val="32"/>
          <w:szCs w:val="32"/>
        </w:rPr>
        <w:t>政府门户网站</w:t>
      </w:r>
      <w:r>
        <w:rPr>
          <w:rFonts w:hint="eastAsia" w:ascii="仿宋_GB2312" w:hAnsi="宋体" w:eastAsia="仿宋_GB2312" w:cs="宋体"/>
          <w:b w:val="0"/>
          <w:bCs w:val="0"/>
          <w:color w:val="000000"/>
          <w:sz w:val="32"/>
          <w:szCs w:val="32"/>
          <w:lang w:eastAsia="zh-CN"/>
        </w:rPr>
        <w:t>、公众号和客户端</w:t>
      </w:r>
      <w:r>
        <w:rPr>
          <w:rFonts w:hint="eastAsia" w:ascii="仿宋_GB2312" w:eastAsia="仿宋_GB2312"/>
          <w:color w:val="000000"/>
          <w:sz w:val="32"/>
          <w:szCs w:val="32"/>
        </w:rPr>
        <w:t>，应在收到预警信息后5分钟内开始在预警区域准确、无偿播发，</w:t>
      </w:r>
      <w:r>
        <w:rPr>
          <w:rFonts w:hint="eastAsia" w:ascii="仿宋_GB2312" w:hAnsi="宋体" w:eastAsia="仿宋_GB2312" w:cs="宋体"/>
          <w:b w:val="0"/>
          <w:bCs w:val="0"/>
          <w:color w:val="000000"/>
          <w:sz w:val="32"/>
          <w:szCs w:val="32"/>
          <w:lang w:val="en-US" w:eastAsia="zh-CN"/>
        </w:rPr>
        <w:t>各基础电信运营企业省公司要参照《河北省重大灾害性天气（山洪）预警信息快速发布工作机制》第一时间无偿发送相关预警短信，</w:t>
      </w:r>
      <w:r>
        <w:rPr>
          <w:rFonts w:hint="eastAsia" w:ascii="仿宋_GB2312" w:eastAsia="仿宋_GB2312"/>
          <w:color w:val="000000"/>
          <w:sz w:val="32"/>
          <w:szCs w:val="32"/>
        </w:rPr>
        <w:t>省、市、县的报纸等新闻媒体在接到干早、高温等时效性较长的预警信息后，要尽快在显著位置予以刊载。</w:t>
      </w:r>
    </w:p>
    <w:p>
      <w:pPr>
        <w:pStyle w:val="11"/>
        <w:keepNext w:val="0"/>
        <w:keepLines w:val="0"/>
        <w:pageBreakBefore w:val="0"/>
        <w:kinsoku/>
        <w:wordWrap/>
        <w:overflowPunct/>
        <w:topLinePunct w:val="0"/>
        <w:autoSpaceDE/>
        <w:autoSpaceDN/>
        <w:bidi w:val="0"/>
        <w:adjustRightInd w:val="0"/>
        <w:snapToGrid w:val="0"/>
        <w:spacing w:beforeLines="0" w:afterLines="0" w:line="560" w:lineRule="exact"/>
        <w:ind w:left="0" w:right="0" w:rightChars="0" w:firstLine="630" w:firstLineChars="200"/>
        <w:jc w:val="both"/>
        <w:textAlignment w:val="auto"/>
        <w:rPr>
          <w:rFonts w:ascii="仿宋_GB2312" w:eastAsia="仿宋_GB2312"/>
          <w:color w:val="000000"/>
          <w:sz w:val="32"/>
          <w:szCs w:val="32"/>
        </w:rPr>
      </w:pPr>
      <w:r>
        <w:rPr>
          <w:rFonts w:hint="eastAsia" w:ascii="仿宋_GB2312" w:eastAsia="仿宋_GB2312"/>
          <w:color w:val="000000"/>
          <w:sz w:val="32"/>
          <w:szCs w:val="32"/>
        </w:rPr>
        <w:t>根据媒体的性质和特点，预警信息播发的有关要求分三类：</w:t>
      </w:r>
    </w:p>
    <w:p>
      <w:pPr>
        <w:pStyle w:val="11"/>
        <w:keepNext w:val="0"/>
        <w:keepLines w:val="0"/>
        <w:pageBreakBefore w:val="0"/>
        <w:kinsoku/>
        <w:wordWrap/>
        <w:overflowPunct/>
        <w:topLinePunct w:val="0"/>
        <w:autoSpaceDE/>
        <w:autoSpaceDN/>
        <w:bidi w:val="0"/>
        <w:adjustRightInd w:val="0"/>
        <w:snapToGrid w:val="0"/>
        <w:spacing w:beforeLines="0" w:afterLines="0" w:line="560" w:lineRule="exact"/>
        <w:ind w:left="0" w:right="0" w:rightChars="0" w:firstLine="630" w:firstLineChars="200"/>
        <w:jc w:val="both"/>
        <w:textAlignment w:val="auto"/>
        <w:rPr>
          <w:rFonts w:ascii="仿宋_GB2312" w:eastAsia="仿宋_GB2312"/>
          <w:color w:val="000000"/>
          <w:sz w:val="32"/>
          <w:szCs w:val="32"/>
        </w:rPr>
      </w:pPr>
      <w:r>
        <w:rPr>
          <w:rFonts w:hint="eastAsia" w:ascii="仿宋_GB2312" w:eastAsia="仿宋_GB2312"/>
          <w:color w:val="000000"/>
          <w:sz w:val="32"/>
          <w:szCs w:val="32"/>
        </w:rPr>
        <w:t>（一）时效内始终滚动发布，如网站、电子显示屏、电视滚动字幕等；</w:t>
      </w:r>
    </w:p>
    <w:p>
      <w:pPr>
        <w:pStyle w:val="11"/>
        <w:keepNext w:val="0"/>
        <w:keepLines w:val="0"/>
        <w:pageBreakBefore w:val="0"/>
        <w:kinsoku/>
        <w:wordWrap/>
        <w:overflowPunct/>
        <w:topLinePunct w:val="0"/>
        <w:autoSpaceDE/>
        <w:autoSpaceDN/>
        <w:bidi w:val="0"/>
        <w:adjustRightInd w:val="0"/>
        <w:snapToGrid w:val="0"/>
        <w:spacing w:beforeLines="0" w:afterLines="0" w:line="560" w:lineRule="exact"/>
        <w:ind w:left="0" w:right="0" w:rightChars="0" w:firstLine="630" w:firstLineChars="200"/>
        <w:jc w:val="both"/>
        <w:textAlignment w:val="auto"/>
        <w:rPr>
          <w:rFonts w:ascii="仿宋_GB2312" w:eastAsia="仿宋_GB2312"/>
          <w:color w:val="000000"/>
          <w:sz w:val="32"/>
          <w:szCs w:val="32"/>
        </w:rPr>
      </w:pPr>
      <w:r>
        <w:rPr>
          <w:rFonts w:hint="eastAsia" w:ascii="仿宋_GB2312" w:eastAsia="仿宋_GB2312"/>
          <w:color w:val="000000"/>
          <w:sz w:val="32"/>
          <w:szCs w:val="32"/>
        </w:rPr>
        <w:t>（二）时效内每小时连续播出或插播3－5分钟，如电视台、广播电台、农村大喇叭等；</w:t>
      </w:r>
    </w:p>
    <w:p>
      <w:pPr>
        <w:pStyle w:val="11"/>
        <w:keepNext w:val="0"/>
        <w:keepLines w:val="0"/>
        <w:pageBreakBefore w:val="0"/>
        <w:kinsoku/>
        <w:wordWrap/>
        <w:overflowPunct/>
        <w:topLinePunct w:val="0"/>
        <w:autoSpaceDE/>
        <w:autoSpaceDN/>
        <w:bidi w:val="0"/>
        <w:adjustRightInd w:val="0"/>
        <w:snapToGrid w:val="0"/>
        <w:spacing w:beforeLines="0" w:afterLines="0" w:line="560" w:lineRule="exact"/>
        <w:ind w:left="0" w:right="0" w:rightChars="0" w:firstLine="630" w:firstLineChars="200"/>
        <w:jc w:val="both"/>
        <w:textAlignment w:val="auto"/>
        <w:rPr>
          <w:rFonts w:hint="eastAsia" w:ascii="仿宋_GB2312" w:eastAsia="仿宋_GB2312"/>
          <w:color w:val="000000"/>
          <w:sz w:val="32"/>
          <w:szCs w:val="32"/>
          <w:lang w:eastAsia="zh-CN"/>
        </w:rPr>
      </w:pPr>
      <w:r>
        <w:rPr>
          <w:rFonts w:hint="eastAsia" w:ascii="仿宋_GB2312" w:eastAsia="仿宋_GB2312"/>
          <w:color w:val="000000"/>
          <w:sz w:val="32"/>
          <w:szCs w:val="32"/>
        </w:rPr>
        <w:t>（三）时效内开始时一次性发布，如报纸、手机短信、电话外呼等。</w:t>
      </w:r>
    </w:p>
    <w:p>
      <w:pPr>
        <w:pStyle w:val="11"/>
        <w:keepNext w:val="0"/>
        <w:keepLines w:val="0"/>
        <w:pageBreakBefore w:val="0"/>
        <w:kinsoku/>
        <w:wordWrap/>
        <w:overflowPunct/>
        <w:topLinePunct w:val="0"/>
        <w:autoSpaceDE/>
        <w:autoSpaceDN/>
        <w:bidi w:val="0"/>
        <w:adjustRightInd w:val="0"/>
        <w:snapToGrid w:val="0"/>
        <w:spacing w:beforeLines="0" w:afterLines="0" w:line="560" w:lineRule="exact"/>
        <w:ind w:left="0" w:right="0" w:rightChars="0" w:firstLine="630" w:firstLineChars="200"/>
        <w:jc w:val="both"/>
        <w:textAlignment w:val="auto"/>
        <w:rPr>
          <w:rFonts w:ascii="仿宋_GB2312" w:eastAsia="仿宋_GB2312"/>
          <w:color w:val="000000"/>
          <w:sz w:val="32"/>
          <w:szCs w:val="32"/>
        </w:rPr>
      </w:pPr>
      <w:r>
        <w:rPr>
          <w:rFonts w:hint="eastAsia" w:ascii="仿宋_GB2312" w:eastAsia="仿宋_GB2312"/>
          <w:color w:val="000000"/>
          <w:sz w:val="32"/>
          <w:szCs w:val="32"/>
        </w:rPr>
        <w:t>各媒体、各通信运营商要保证预警信息播发的及时性和有效性，根据需求对设备、平台进行更新或升级，定期开展预警信息的覆盖面和公众满意度的调查，不断改善预警信息的发布效果。同时要指定一名专业人员与发布中心保持联络。</w:t>
      </w:r>
    </w:p>
    <w:p>
      <w:pPr>
        <w:pStyle w:val="11"/>
        <w:keepNext w:val="0"/>
        <w:keepLines w:val="0"/>
        <w:pageBreakBefore w:val="0"/>
        <w:kinsoku/>
        <w:wordWrap/>
        <w:overflowPunct/>
        <w:topLinePunct w:val="0"/>
        <w:autoSpaceDE/>
        <w:autoSpaceDN/>
        <w:bidi w:val="0"/>
        <w:adjustRightInd w:val="0"/>
        <w:snapToGrid w:val="0"/>
        <w:spacing w:beforeLines="0" w:afterLines="0" w:line="560" w:lineRule="exact"/>
        <w:ind w:left="0" w:right="0" w:rightChars="0" w:firstLine="630" w:firstLineChars="200"/>
        <w:jc w:val="both"/>
        <w:textAlignment w:val="auto"/>
        <w:rPr>
          <w:rFonts w:hint="eastAsia" w:ascii="仿宋_GB2312" w:eastAsia="仿宋_GB2312"/>
          <w:color w:val="000000"/>
          <w:sz w:val="32"/>
          <w:szCs w:val="32"/>
        </w:rPr>
      </w:pPr>
      <w:r>
        <w:rPr>
          <w:rFonts w:hint="eastAsia" w:ascii="黑体" w:eastAsia="黑体"/>
          <w:color w:val="000000"/>
          <w:sz w:val="32"/>
          <w:szCs w:val="32"/>
        </w:rPr>
        <w:t xml:space="preserve">第十三条  </w:t>
      </w:r>
      <w:r>
        <w:rPr>
          <w:rFonts w:hint="eastAsia" w:ascii="仿宋_GB2312" w:eastAsia="仿宋_GB2312"/>
          <w:color w:val="000000"/>
          <w:sz w:val="32"/>
          <w:szCs w:val="32"/>
        </w:rPr>
        <w:t>各级政府和相关部门要充分利用已有资源（电子显示屏、有线广播等），在学校、医院、社区、林区、机场、港口、车站、码头、渔船出海口</w:t>
      </w:r>
      <w:r>
        <w:rPr>
          <w:rFonts w:hint="eastAsia" w:ascii="仿宋_GB2312" w:eastAsia="仿宋_GB2312"/>
          <w:color w:val="000000"/>
          <w:sz w:val="32"/>
          <w:szCs w:val="32"/>
          <w:lang w:eastAsia="zh-CN"/>
        </w:rPr>
        <w:t>、</w:t>
      </w:r>
      <w:r>
        <w:rPr>
          <w:rFonts w:hint="eastAsia" w:ascii="仿宋_GB2312" w:eastAsia="仿宋_GB2312"/>
          <w:color w:val="000000"/>
          <w:sz w:val="32"/>
          <w:szCs w:val="32"/>
        </w:rPr>
        <w:t>旅游景点等人员密集区和公共场所做好预警信息接收与传播工作。重点加强农村偏远地区、山区、海上预警信息接收终端建设，因地制宜地利用有线广播、高音喇叭、鸣锣吹哨等多种方式及时将灾害预警信息传递给受影响群众。</w:t>
      </w:r>
    </w:p>
    <w:p>
      <w:pPr>
        <w:pStyle w:val="11"/>
        <w:keepNext w:val="0"/>
        <w:keepLines w:val="0"/>
        <w:pageBreakBefore w:val="0"/>
        <w:kinsoku/>
        <w:wordWrap/>
        <w:overflowPunct/>
        <w:topLinePunct w:val="0"/>
        <w:autoSpaceDE/>
        <w:autoSpaceDN/>
        <w:bidi w:val="0"/>
        <w:adjustRightInd w:val="0"/>
        <w:snapToGrid w:val="0"/>
        <w:spacing w:beforeLines="0" w:afterLines="0" w:line="560" w:lineRule="exact"/>
        <w:ind w:left="0" w:right="0" w:rightChars="0" w:firstLine="630" w:firstLineChars="200"/>
        <w:jc w:val="both"/>
        <w:textAlignment w:val="auto"/>
        <w:rPr>
          <w:rFonts w:hint="eastAsia" w:ascii="仿宋_GB2312" w:eastAsia="仿宋_GB2312"/>
          <w:color w:val="000000"/>
          <w:sz w:val="32"/>
          <w:szCs w:val="32"/>
        </w:rPr>
      </w:pPr>
    </w:p>
    <w:p>
      <w:pPr>
        <w:pStyle w:val="11"/>
        <w:keepNext w:val="0"/>
        <w:keepLines w:val="0"/>
        <w:pageBreakBefore w:val="0"/>
        <w:kinsoku/>
        <w:wordWrap/>
        <w:overflowPunct/>
        <w:topLinePunct w:val="0"/>
        <w:autoSpaceDE/>
        <w:autoSpaceDN/>
        <w:bidi w:val="0"/>
        <w:adjustRightInd w:val="0"/>
        <w:snapToGrid w:val="0"/>
        <w:spacing w:beforeLines="0" w:afterLines="0" w:line="560" w:lineRule="exact"/>
        <w:ind w:left="0" w:right="0" w:rightChars="0"/>
        <w:jc w:val="center"/>
        <w:textAlignment w:val="auto"/>
        <w:rPr>
          <w:rFonts w:ascii="黑体" w:eastAsia="黑体"/>
          <w:color w:val="000000"/>
          <w:sz w:val="32"/>
          <w:szCs w:val="32"/>
        </w:rPr>
      </w:pPr>
      <w:r>
        <w:rPr>
          <w:rFonts w:hint="eastAsia" w:ascii="黑体" w:eastAsia="黑体"/>
          <w:color w:val="000000"/>
          <w:sz w:val="32"/>
          <w:szCs w:val="32"/>
        </w:rPr>
        <w:t>第四章  应急处置</w:t>
      </w:r>
    </w:p>
    <w:p>
      <w:pPr>
        <w:pStyle w:val="11"/>
        <w:keepNext w:val="0"/>
        <w:keepLines w:val="0"/>
        <w:pageBreakBefore w:val="0"/>
        <w:kinsoku/>
        <w:wordWrap/>
        <w:overflowPunct/>
        <w:topLinePunct w:val="0"/>
        <w:autoSpaceDE/>
        <w:autoSpaceDN/>
        <w:bidi w:val="0"/>
        <w:adjustRightInd w:val="0"/>
        <w:snapToGrid w:val="0"/>
        <w:spacing w:beforeLines="0" w:afterLines="0" w:line="560" w:lineRule="exact"/>
        <w:ind w:left="0" w:right="0" w:rightChars="0" w:firstLine="630" w:firstLineChars="200"/>
        <w:jc w:val="both"/>
        <w:textAlignment w:val="auto"/>
        <w:rPr>
          <w:rFonts w:ascii="仿宋_GB2312" w:eastAsia="仿宋_GB2312"/>
          <w:color w:val="000000"/>
          <w:sz w:val="32"/>
          <w:szCs w:val="32"/>
        </w:rPr>
      </w:pPr>
      <w:r>
        <w:rPr>
          <w:rFonts w:hint="eastAsia" w:ascii="黑体" w:eastAsia="黑体"/>
          <w:color w:val="000000"/>
          <w:sz w:val="32"/>
          <w:szCs w:val="32"/>
        </w:rPr>
        <w:t xml:space="preserve">第十四条  </w:t>
      </w:r>
      <w:r>
        <w:rPr>
          <w:rFonts w:hint="eastAsia" w:ascii="仿宋_GB2312" w:eastAsia="仿宋_GB2312"/>
          <w:color w:val="000000"/>
          <w:sz w:val="32"/>
          <w:szCs w:val="32"/>
        </w:rPr>
        <w:t>省级有关部门、设区的市、县（市、区）、乡（镇）政府及有关部门或单位、企事业单位、学校、部队等接到预警信息后，要按照应急预案和有关规定采取有效措施，进行防范应对，避免或减轻突发事件造成的危害。</w:t>
      </w:r>
    </w:p>
    <w:p>
      <w:pPr>
        <w:pStyle w:val="11"/>
        <w:keepNext w:val="0"/>
        <w:keepLines w:val="0"/>
        <w:pageBreakBefore w:val="0"/>
        <w:kinsoku/>
        <w:wordWrap/>
        <w:overflowPunct/>
        <w:topLinePunct w:val="0"/>
        <w:autoSpaceDE/>
        <w:autoSpaceDN/>
        <w:bidi w:val="0"/>
        <w:adjustRightInd w:val="0"/>
        <w:snapToGrid w:val="0"/>
        <w:spacing w:beforeLines="0" w:afterLines="0" w:line="560" w:lineRule="exact"/>
        <w:ind w:left="0" w:right="0" w:rightChars="0" w:firstLine="630" w:firstLineChars="200"/>
        <w:jc w:val="both"/>
        <w:textAlignment w:val="auto"/>
        <w:rPr>
          <w:rFonts w:ascii="仿宋_GB2312" w:eastAsia="仿宋_GB2312"/>
          <w:color w:val="000000"/>
          <w:sz w:val="32"/>
          <w:szCs w:val="32"/>
        </w:rPr>
      </w:pPr>
      <w:r>
        <w:rPr>
          <w:rFonts w:hint="eastAsia" w:ascii="黑体" w:eastAsia="黑体"/>
          <w:color w:val="000000"/>
          <w:sz w:val="32"/>
          <w:szCs w:val="32"/>
        </w:rPr>
        <w:t xml:space="preserve">第十五条  </w:t>
      </w:r>
      <w:r>
        <w:rPr>
          <w:rFonts w:hint="eastAsia" w:ascii="仿宋_GB2312" w:eastAsia="仿宋_GB2312"/>
          <w:color w:val="000000"/>
          <w:sz w:val="32"/>
          <w:szCs w:val="32"/>
        </w:rPr>
        <w:t>村民委员会、居民委员会、社区和其他基层组织负责人、灾害信息员接到预警信息后，应当进行宣传动员，组织群众做好防范应对工作。</w:t>
      </w:r>
    </w:p>
    <w:p>
      <w:pPr>
        <w:pStyle w:val="11"/>
        <w:keepNext w:val="0"/>
        <w:keepLines w:val="0"/>
        <w:pageBreakBefore w:val="0"/>
        <w:kinsoku/>
        <w:wordWrap/>
        <w:overflowPunct/>
        <w:topLinePunct w:val="0"/>
        <w:autoSpaceDE/>
        <w:autoSpaceDN/>
        <w:bidi w:val="0"/>
        <w:adjustRightInd w:val="0"/>
        <w:snapToGrid w:val="0"/>
        <w:spacing w:beforeLines="0" w:afterLines="0" w:line="560" w:lineRule="exact"/>
        <w:ind w:left="0" w:right="0" w:rightChars="0" w:firstLine="630" w:firstLineChars="200"/>
        <w:jc w:val="both"/>
        <w:textAlignment w:val="auto"/>
        <w:rPr>
          <w:rFonts w:ascii="仿宋_GB2312" w:eastAsia="仿宋_GB2312"/>
          <w:color w:val="000000"/>
          <w:sz w:val="32"/>
          <w:szCs w:val="32"/>
        </w:rPr>
      </w:pPr>
      <w:r>
        <w:rPr>
          <w:rFonts w:hint="eastAsia" w:ascii="黑体" w:eastAsia="黑体"/>
          <w:color w:val="000000"/>
          <w:sz w:val="32"/>
          <w:szCs w:val="32"/>
        </w:rPr>
        <w:t xml:space="preserve">第十六条  </w:t>
      </w:r>
      <w:r>
        <w:rPr>
          <w:rFonts w:hint="eastAsia" w:ascii="仿宋_GB2312" w:eastAsia="仿宋_GB2312"/>
          <w:color w:val="000000"/>
          <w:sz w:val="32"/>
          <w:szCs w:val="32"/>
        </w:rPr>
        <w:t>随着突发事件预警级别的提高（一般达到Ⅱ级或以上预警级别），县级以上政府要向同级军事机关、驻地中国人民解放军、中国人民武装警察部队和可能受到危害的毗邻或者相关地区的政府通报。</w:t>
      </w:r>
    </w:p>
    <w:p>
      <w:pPr>
        <w:pStyle w:val="11"/>
        <w:keepNext w:val="0"/>
        <w:keepLines w:val="0"/>
        <w:pageBreakBefore w:val="0"/>
        <w:kinsoku/>
        <w:wordWrap/>
        <w:overflowPunct/>
        <w:topLinePunct w:val="0"/>
        <w:autoSpaceDE/>
        <w:autoSpaceDN/>
        <w:bidi w:val="0"/>
        <w:adjustRightInd w:val="0"/>
        <w:snapToGrid w:val="0"/>
        <w:spacing w:beforeLines="0" w:afterLines="0" w:line="560" w:lineRule="exact"/>
        <w:ind w:left="0" w:right="0" w:rightChars="0" w:firstLine="630" w:firstLineChars="200"/>
        <w:jc w:val="both"/>
        <w:textAlignment w:val="auto"/>
        <w:rPr>
          <w:rFonts w:ascii="仿宋_GB2312" w:eastAsia="仿宋_GB2312"/>
          <w:color w:val="000000"/>
          <w:sz w:val="32"/>
          <w:szCs w:val="32"/>
        </w:rPr>
      </w:pPr>
      <w:r>
        <w:rPr>
          <w:rFonts w:hint="eastAsia" w:ascii="黑体" w:eastAsia="黑体"/>
          <w:color w:val="000000"/>
          <w:sz w:val="32"/>
          <w:szCs w:val="32"/>
        </w:rPr>
        <w:t xml:space="preserve">第十七条  </w:t>
      </w:r>
      <w:r>
        <w:rPr>
          <w:rFonts w:hint="eastAsia" w:ascii="仿宋_GB2312" w:eastAsia="仿宋_GB2312"/>
          <w:color w:val="000000"/>
          <w:sz w:val="32"/>
          <w:szCs w:val="32"/>
        </w:rPr>
        <w:t>省外发生突发事件可能</w:t>
      </w:r>
      <w:r>
        <w:rPr>
          <w:rFonts w:hint="eastAsia" w:ascii="仿宋_GB2312" w:eastAsia="仿宋_GB2312"/>
          <w:color w:val="000000"/>
          <w:sz w:val="32"/>
          <w:szCs w:val="32"/>
          <w:lang w:eastAsia="zh-CN"/>
        </w:rPr>
        <w:t>影响</w:t>
      </w:r>
      <w:r>
        <w:rPr>
          <w:rFonts w:hint="eastAsia" w:ascii="仿宋_GB2312" w:eastAsia="仿宋_GB2312"/>
          <w:color w:val="000000"/>
          <w:sz w:val="32"/>
          <w:szCs w:val="32"/>
        </w:rPr>
        <w:t>本省的，省政府办</w:t>
      </w:r>
      <w:r>
        <w:rPr>
          <w:rFonts w:hint="eastAsia" w:ascii="仿宋_GB2312" w:eastAsia="仿宋_GB2312"/>
          <w:b w:val="0"/>
          <w:bCs w:val="0"/>
          <w:color w:val="000000"/>
          <w:sz w:val="32"/>
          <w:szCs w:val="32"/>
          <w:lang w:eastAsia="zh-CN"/>
        </w:rPr>
        <w:t>公厅</w:t>
      </w:r>
      <w:r>
        <w:rPr>
          <w:rFonts w:hint="eastAsia" w:ascii="仿宋_GB2312" w:eastAsia="仿宋_GB2312"/>
          <w:color w:val="000000"/>
          <w:sz w:val="32"/>
          <w:szCs w:val="32"/>
        </w:rPr>
        <w:t>应立即组织有关部门和单位开展应急监测监控，组织专家分析事件的发展趋势，及时报告省政府，适时发布预警信息。</w:t>
      </w:r>
    </w:p>
    <w:p>
      <w:pPr>
        <w:pStyle w:val="11"/>
        <w:keepNext w:val="0"/>
        <w:keepLines w:val="0"/>
        <w:pageBreakBefore w:val="0"/>
        <w:widowControl w:val="0"/>
        <w:kinsoku/>
        <w:wordWrap/>
        <w:overflowPunct/>
        <w:topLinePunct w:val="0"/>
        <w:autoSpaceDE/>
        <w:autoSpaceDN/>
        <w:bidi w:val="0"/>
        <w:adjustRightInd w:val="0"/>
        <w:snapToGrid w:val="0"/>
        <w:spacing w:beforeLines="0" w:afterLines="0" w:line="560" w:lineRule="exact"/>
        <w:ind w:left="0" w:right="0" w:rightChars="0" w:firstLine="630" w:firstLineChars="200"/>
        <w:jc w:val="both"/>
        <w:textAlignment w:val="auto"/>
        <w:rPr>
          <w:rFonts w:hint="eastAsia" w:ascii="仿宋_GB2312" w:eastAsia="仿宋_GB2312"/>
          <w:color w:val="000000"/>
          <w:sz w:val="32"/>
          <w:szCs w:val="32"/>
          <w:lang w:eastAsia="zh-CN"/>
        </w:rPr>
      </w:pPr>
      <w:r>
        <w:rPr>
          <w:rFonts w:hint="eastAsia" w:ascii="黑体" w:eastAsia="黑体"/>
          <w:color w:val="000000"/>
          <w:sz w:val="32"/>
          <w:szCs w:val="32"/>
        </w:rPr>
        <w:t xml:space="preserve">第十八条  </w:t>
      </w:r>
      <w:r>
        <w:rPr>
          <w:rFonts w:hint="eastAsia" w:ascii="仿宋_GB2312" w:eastAsia="仿宋_GB2312"/>
          <w:color w:val="000000"/>
          <w:sz w:val="32"/>
          <w:szCs w:val="32"/>
        </w:rPr>
        <w:t>各级政府应当组织开展预警信息的宣传教育工作，向</w:t>
      </w:r>
      <w:r>
        <w:rPr>
          <w:rFonts w:hint="eastAsia" w:ascii="仿宋_GB2312" w:eastAsia="仿宋_GB2312"/>
          <w:color w:val="000000"/>
          <w:sz w:val="32"/>
          <w:szCs w:val="32"/>
          <w:lang w:eastAsia="zh-CN"/>
        </w:rPr>
        <w:t>社会</w:t>
      </w:r>
      <w:r>
        <w:rPr>
          <w:rFonts w:hint="eastAsia" w:ascii="仿宋_GB2312" w:eastAsia="仿宋_GB2312"/>
          <w:color w:val="000000"/>
          <w:sz w:val="32"/>
          <w:szCs w:val="32"/>
        </w:rPr>
        <w:t>宣传防灾减灾法律、法规，普及防灾避险知识，增强社会公众的防灾减灾意识，提高公众自救、互救能力</w:t>
      </w:r>
      <w:r>
        <w:rPr>
          <w:rFonts w:hint="eastAsia" w:ascii="仿宋_GB2312" w:eastAsia="仿宋_GB2312"/>
          <w:color w:val="000000"/>
          <w:sz w:val="32"/>
          <w:szCs w:val="32"/>
          <w:lang w:eastAsia="zh-CN"/>
        </w:rPr>
        <w:t>。</w:t>
      </w:r>
    </w:p>
    <w:p>
      <w:pPr>
        <w:pStyle w:val="11"/>
        <w:keepNext w:val="0"/>
        <w:keepLines w:val="0"/>
        <w:pageBreakBefore w:val="0"/>
        <w:widowControl w:val="0"/>
        <w:kinsoku/>
        <w:wordWrap/>
        <w:overflowPunct/>
        <w:topLinePunct w:val="0"/>
        <w:autoSpaceDE/>
        <w:autoSpaceDN/>
        <w:bidi w:val="0"/>
        <w:adjustRightInd w:val="0"/>
        <w:snapToGrid w:val="0"/>
        <w:spacing w:beforeLines="0" w:afterLines="0" w:line="560" w:lineRule="exact"/>
        <w:ind w:left="0" w:right="0" w:rightChars="0" w:firstLine="630" w:firstLineChars="200"/>
        <w:jc w:val="both"/>
        <w:textAlignment w:val="auto"/>
        <w:rPr>
          <w:rFonts w:hint="eastAsia" w:ascii="仿宋_GB2312" w:eastAsia="仿宋_GB2312"/>
          <w:color w:val="000000"/>
          <w:sz w:val="32"/>
          <w:szCs w:val="32"/>
          <w:lang w:eastAsia="zh-CN"/>
        </w:rPr>
      </w:pPr>
    </w:p>
    <w:p>
      <w:pPr>
        <w:pStyle w:val="11"/>
        <w:keepNext w:val="0"/>
        <w:keepLines w:val="0"/>
        <w:pageBreakBefore w:val="0"/>
        <w:kinsoku/>
        <w:wordWrap/>
        <w:overflowPunct/>
        <w:topLinePunct w:val="0"/>
        <w:autoSpaceDE/>
        <w:autoSpaceDN/>
        <w:bidi w:val="0"/>
        <w:adjustRightInd w:val="0"/>
        <w:snapToGrid w:val="0"/>
        <w:spacing w:beforeLines="0" w:afterLines="0" w:line="560" w:lineRule="exact"/>
        <w:ind w:left="0" w:right="0" w:rightChars="0" w:firstLine="0" w:firstLineChars="0"/>
        <w:jc w:val="center"/>
        <w:textAlignment w:val="auto"/>
        <w:rPr>
          <w:rFonts w:ascii="黑体" w:eastAsia="黑体"/>
          <w:color w:val="000000"/>
          <w:sz w:val="32"/>
          <w:szCs w:val="32"/>
        </w:rPr>
      </w:pPr>
      <w:r>
        <w:rPr>
          <w:rFonts w:hint="eastAsia" w:ascii="黑体" w:eastAsia="黑体"/>
          <w:color w:val="000000"/>
          <w:sz w:val="32"/>
          <w:szCs w:val="32"/>
        </w:rPr>
        <w:t>第五章  法律责任</w:t>
      </w:r>
    </w:p>
    <w:p>
      <w:pPr>
        <w:pStyle w:val="11"/>
        <w:keepNext w:val="0"/>
        <w:keepLines w:val="0"/>
        <w:pageBreakBefore w:val="0"/>
        <w:kinsoku/>
        <w:wordWrap/>
        <w:overflowPunct/>
        <w:topLinePunct w:val="0"/>
        <w:autoSpaceDE/>
        <w:autoSpaceDN/>
        <w:bidi w:val="0"/>
        <w:adjustRightInd w:val="0"/>
        <w:snapToGrid w:val="0"/>
        <w:spacing w:beforeLines="0" w:afterLines="0" w:line="560" w:lineRule="exact"/>
        <w:ind w:left="0" w:right="0" w:rightChars="0" w:firstLine="630" w:firstLineChars="200"/>
        <w:jc w:val="both"/>
        <w:textAlignment w:val="auto"/>
        <w:rPr>
          <w:rFonts w:ascii="仿宋_GB2312" w:eastAsia="仿宋_GB2312"/>
          <w:color w:val="000000"/>
          <w:sz w:val="32"/>
          <w:szCs w:val="32"/>
        </w:rPr>
      </w:pPr>
      <w:r>
        <w:rPr>
          <w:rFonts w:hint="eastAsia" w:ascii="黑体" w:eastAsia="黑体"/>
          <w:color w:val="000000"/>
          <w:sz w:val="32"/>
          <w:szCs w:val="32"/>
        </w:rPr>
        <w:t>第十九条</w:t>
      </w:r>
      <w:r>
        <w:rPr>
          <w:rFonts w:hint="eastAsia" w:ascii="仿宋_GB2312" w:eastAsia="仿宋_GB2312"/>
          <w:color w:val="000000"/>
          <w:sz w:val="32"/>
          <w:szCs w:val="32"/>
        </w:rPr>
        <w:t xml:space="preserve">  有下列行为之一的，按照《中华人民共和国突发事件应对法》等法律、法规的有关规定，追究相关责任：</w:t>
      </w:r>
    </w:p>
    <w:p>
      <w:pPr>
        <w:pStyle w:val="11"/>
        <w:keepNext w:val="0"/>
        <w:keepLines w:val="0"/>
        <w:pageBreakBefore w:val="0"/>
        <w:kinsoku/>
        <w:wordWrap/>
        <w:overflowPunct/>
        <w:topLinePunct w:val="0"/>
        <w:autoSpaceDE/>
        <w:autoSpaceDN/>
        <w:bidi w:val="0"/>
        <w:adjustRightInd w:val="0"/>
        <w:snapToGrid w:val="0"/>
        <w:spacing w:beforeLines="0" w:afterLines="0" w:line="560" w:lineRule="exact"/>
        <w:ind w:left="0" w:right="0" w:rightChars="0" w:firstLine="630" w:firstLineChars="200"/>
        <w:jc w:val="both"/>
        <w:textAlignment w:val="auto"/>
        <w:rPr>
          <w:rFonts w:ascii="仿宋_GB2312" w:eastAsia="仿宋_GB2312"/>
          <w:color w:val="000000"/>
          <w:sz w:val="32"/>
          <w:szCs w:val="32"/>
        </w:rPr>
      </w:pPr>
      <w:r>
        <w:rPr>
          <w:rFonts w:hint="eastAsia" w:ascii="仿宋_GB2312" w:eastAsia="仿宋_GB2312"/>
          <w:color w:val="000000"/>
          <w:sz w:val="32"/>
          <w:szCs w:val="32"/>
        </w:rPr>
        <w:t>（一）未经授权向社会发布与传播预警信息的；</w:t>
      </w:r>
    </w:p>
    <w:p>
      <w:pPr>
        <w:pStyle w:val="11"/>
        <w:keepNext w:val="0"/>
        <w:keepLines w:val="0"/>
        <w:pageBreakBefore w:val="0"/>
        <w:kinsoku/>
        <w:wordWrap/>
        <w:overflowPunct/>
        <w:topLinePunct w:val="0"/>
        <w:autoSpaceDE/>
        <w:autoSpaceDN/>
        <w:bidi w:val="0"/>
        <w:adjustRightInd w:val="0"/>
        <w:snapToGrid w:val="0"/>
        <w:spacing w:beforeLines="0" w:afterLines="0" w:line="560" w:lineRule="exact"/>
        <w:ind w:left="0" w:right="0" w:rightChars="0" w:firstLine="630" w:firstLineChars="200"/>
        <w:jc w:val="both"/>
        <w:textAlignment w:val="auto"/>
        <w:rPr>
          <w:rFonts w:ascii="仿宋_GB2312" w:eastAsia="仿宋_GB2312"/>
          <w:color w:val="000000"/>
          <w:sz w:val="32"/>
          <w:szCs w:val="32"/>
        </w:rPr>
      </w:pPr>
      <w:r>
        <w:rPr>
          <w:rFonts w:hint="eastAsia" w:ascii="仿宋_GB2312" w:eastAsia="仿宋_GB2312"/>
          <w:color w:val="000000"/>
          <w:sz w:val="32"/>
          <w:szCs w:val="32"/>
        </w:rPr>
        <w:t>（二）编造并传播虚假预警信息，或明知是虚假预警信息仍然传播的；</w:t>
      </w:r>
    </w:p>
    <w:p>
      <w:pPr>
        <w:pStyle w:val="11"/>
        <w:keepNext w:val="0"/>
        <w:keepLines w:val="0"/>
        <w:pageBreakBefore w:val="0"/>
        <w:kinsoku/>
        <w:wordWrap/>
        <w:overflowPunct/>
        <w:topLinePunct w:val="0"/>
        <w:autoSpaceDE/>
        <w:autoSpaceDN/>
        <w:bidi w:val="0"/>
        <w:adjustRightInd w:val="0"/>
        <w:snapToGrid w:val="0"/>
        <w:spacing w:beforeLines="0" w:afterLines="0" w:line="560" w:lineRule="exact"/>
        <w:ind w:left="0" w:right="0" w:rightChars="0" w:firstLine="630" w:firstLineChars="200"/>
        <w:jc w:val="both"/>
        <w:textAlignment w:val="auto"/>
        <w:rPr>
          <w:rFonts w:hint="eastAsia" w:ascii="仿宋_GB2312" w:eastAsia="仿宋_GB2312"/>
          <w:color w:val="000000"/>
          <w:sz w:val="32"/>
          <w:szCs w:val="32"/>
          <w:lang w:eastAsia="zh-CN"/>
        </w:rPr>
      </w:pPr>
      <w:r>
        <w:rPr>
          <w:rFonts w:hint="eastAsia" w:ascii="仿宋_GB2312" w:eastAsia="仿宋_GB2312"/>
          <w:color w:val="000000"/>
          <w:sz w:val="32"/>
          <w:szCs w:val="32"/>
        </w:rPr>
        <w:t>（三）擅自更改或者不配合发布预警信息的</w:t>
      </w:r>
      <w:r>
        <w:rPr>
          <w:rFonts w:hint="eastAsia" w:ascii="仿宋_GB2312" w:eastAsia="仿宋_GB2312"/>
          <w:color w:val="000000"/>
          <w:sz w:val="32"/>
          <w:szCs w:val="32"/>
          <w:lang w:eastAsia="zh-CN"/>
        </w:rPr>
        <w:t>；</w:t>
      </w:r>
    </w:p>
    <w:p>
      <w:pPr>
        <w:pStyle w:val="11"/>
        <w:keepNext w:val="0"/>
        <w:keepLines w:val="0"/>
        <w:pageBreakBefore w:val="0"/>
        <w:kinsoku/>
        <w:wordWrap/>
        <w:overflowPunct/>
        <w:topLinePunct w:val="0"/>
        <w:autoSpaceDE/>
        <w:autoSpaceDN/>
        <w:bidi w:val="0"/>
        <w:adjustRightInd w:val="0"/>
        <w:snapToGrid w:val="0"/>
        <w:spacing w:beforeLines="0" w:afterLines="0" w:line="560" w:lineRule="exact"/>
        <w:ind w:left="0" w:right="0" w:rightChars="0" w:firstLine="630" w:firstLineChars="200"/>
        <w:jc w:val="both"/>
        <w:textAlignment w:val="auto"/>
        <w:rPr>
          <w:rFonts w:ascii="仿宋_GB2312" w:eastAsia="仿宋_GB2312"/>
          <w:color w:val="000000"/>
          <w:sz w:val="32"/>
          <w:szCs w:val="32"/>
        </w:rPr>
      </w:pPr>
      <w:r>
        <w:rPr>
          <w:rFonts w:hint="eastAsia" w:ascii="仿宋_GB2312" w:eastAsia="仿宋_GB2312"/>
          <w:color w:val="000000"/>
          <w:sz w:val="32"/>
          <w:szCs w:val="32"/>
        </w:rPr>
        <w:t>（四）违反预警信息发布管理的其他行为。</w:t>
      </w:r>
    </w:p>
    <w:p>
      <w:pPr>
        <w:pStyle w:val="11"/>
        <w:keepNext w:val="0"/>
        <w:keepLines w:val="0"/>
        <w:pageBreakBefore w:val="0"/>
        <w:kinsoku/>
        <w:wordWrap/>
        <w:overflowPunct/>
        <w:topLinePunct w:val="0"/>
        <w:autoSpaceDE/>
        <w:autoSpaceDN/>
        <w:bidi w:val="0"/>
        <w:adjustRightInd w:val="0"/>
        <w:snapToGrid w:val="0"/>
        <w:spacing w:beforeLines="0" w:afterLines="0" w:line="560" w:lineRule="exact"/>
        <w:ind w:left="0" w:right="0" w:rightChars="0" w:firstLine="630" w:firstLineChars="200"/>
        <w:jc w:val="both"/>
        <w:textAlignment w:val="auto"/>
        <w:rPr>
          <w:rFonts w:hint="eastAsia" w:ascii="仿宋_GB2312" w:eastAsia="仿宋_GB2312"/>
          <w:color w:val="000000"/>
          <w:sz w:val="32"/>
          <w:szCs w:val="32"/>
        </w:rPr>
      </w:pPr>
      <w:r>
        <w:rPr>
          <w:rFonts w:hint="eastAsia" w:ascii="黑体" w:eastAsia="黑体"/>
          <w:color w:val="000000"/>
          <w:sz w:val="32"/>
          <w:szCs w:val="32"/>
        </w:rPr>
        <w:t xml:space="preserve">第二十条  </w:t>
      </w:r>
      <w:r>
        <w:rPr>
          <w:rFonts w:hint="eastAsia" w:ascii="仿宋_GB2312" w:eastAsia="仿宋_GB2312"/>
          <w:color w:val="000000"/>
          <w:sz w:val="32"/>
          <w:szCs w:val="32"/>
        </w:rPr>
        <w:t>预警信息发布工作人员玩忽职守，导致预警信息发布出现重大失误，造成严重后果的，对直接</w:t>
      </w:r>
      <w:r>
        <w:rPr>
          <w:rFonts w:hint="eastAsia" w:ascii="仿宋_GB2312" w:eastAsia="仿宋_GB2312"/>
          <w:color w:val="000000"/>
          <w:sz w:val="32"/>
          <w:szCs w:val="32"/>
          <w:lang w:eastAsia="zh-CN"/>
        </w:rPr>
        <w:t>负责</w:t>
      </w:r>
      <w:r>
        <w:rPr>
          <w:rFonts w:hint="eastAsia" w:ascii="仿宋_GB2312" w:eastAsia="仿宋_GB2312"/>
          <w:color w:val="000000"/>
          <w:sz w:val="32"/>
          <w:szCs w:val="32"/>
        </w:rPr>
        <w:t>的主管人员和其他直接责任人员给予行政处分；构成犯罪的，依法追究刑事责任。</w:t>
      </w:r>
      <w:bookmarkStart w:id="0" w:name="_GoBack"/>
      <w:bookmarkEnd w:id="0"/>
    </w:p>
    <w:p>
      <w:pPr>
        <w:pStyle w:val="11"/>
        <w:keepNext w:val="0"/>
        <w:keepLines w:val="0"/>
        <w:pageBreakBefore w:val="0"/>
        <w:kinsoku/>
        <w:wordWrap/>
        <w:overflowPunct/>
        <w:topLinePunct w:val="0"/>
        <w:autoSpaceDE/>
        <w:autoSpaceDN/>
        <w:bidi w:val="0"/>
        <w:adjustRightInd w:val="0"/>
        <w:snapToGrid w:val="0"/>
        <w:spacing w:beforeLines="0" w:afterLines="0" w:line="560" w:lineRule="exact"/>
        <w:ind w:left="0" w:right="0" w:rightChars="0" w:firstLine="630" w:firstLineChars="200"/>
        <w:jc w:val="both"/>
        <w:textAlignment w:val="auto"/>
        <w:rPr>
          <w:rFonts w:hint="eastAsia" w:ascii="仿宋_GB2312" w:eastAsia="仿宋_GB2312"/>
          <w:color w:val="000000"/>
          <w:sz w:val="32"/>
          <w:szCs w:val="32"/>
        </w:rPr>
      </w:pPr>
    </w:p>
    <w:p>
      <w:pPr>
        <w:pStyle w:val="11"/>
        <w:keepNext w:val="0"/>
        <w:keepLines w:val="0"/>
        <w:pageBreakBefore w:val="0"/>
        <w:kinsoku/>
        <w:wordWrap/>
        <w:overflowPunct/>
        <w:topLinePunct w:val="0"/>
        <w:autoSpaceDE/>
        <w:autoSpaceDN/>
        <w:bidi w:val="0"/>
        <w:adjustRightInd w:val="0"/>
        <w:snapToGrid w:val="0"/>
        <w:spacing w:beforeLines="0" w:afterLines="0" w:line="560" w:lineRule="exact"/>
        <w:ind w:left="0" w:right="0" w:rightChars="0" w:firstLine="0" w:firstLineChars="0"/>
        <w:jc w:val="center"/>
        <w:textAlignment w:val="auto"/>
        <w:rPr>
          <w:rFonts w:ascii="黑体" w:eastAsia="黑体"/>
          <w:color w:val="000000"/>
          <w:sz w:val="32"/>
          <w:szCs w:val="32"/>
        </w:rPr>
      </w:pPr>
      <w:r>
        <w:rPr>
          <w:rFonts w:hint="eastAsia" w:ascii="黑体" w:eastAsia="黑体"/>
          <w:color w:val="000000"/>
          <w:sz w:val="32"/>
          <w:szCs w:val="32"/>
        </w:rPr>
        <w:t>第六章  附   则</w:t>
      </w:r>
    </w:p>
    <w:p>
      <w:pPr>
        <w:pStyle w:val="11"/>
        <w:keepNext w:val="0"/>
        <w:keepLines w:val="0"/>
        <w:pageBreakBefore w:val="0"/>
        <w:kinsoku/>
        <w:wordWrap/>
        <w:overflowPunct/>
        <w:topLinePunct w:val="0"/>
        <w:autoSpaceDE/>
        <w:autoSpaceDN/>
        <w:bidi w:val="0"/>
        <w:adjustRightInd w:val="0"/>
        <w:snapToGrid w:val="0"/>
        <w:spacing w:beforeLines="0" w:afterLines="0" w:line="560" w:lineRule="exact"/>
        <w:ind w:left="0" w:right="0" w:rightChars="0" w:firstLine="630" w:firstLineChars="200"/>
        <w:jc w:val="both"/>
        <w:textAlignment w:val="auto"/>
        <w:rPr>
          <w:rFonts w:ascii="仿宋_GB2312" w:eastAsia="仿宋_GB2312"/>
          <w:color w:val="000000"/>
          <w:sz w:val="32"/>
          <w:szCs w:val="32"/>
        </w:rPr>
      </w:pPr>
      <w:r>
        <w:rPr>
          <w:rFonts w:hint="eastAsia" w:ascii="黑体" w:eastAsia="黑体"/>
          <w:color w:val="000000"/>
          <w:sz w:val="32"/>
          <w:szCs w:val="32"/>
        </w:rPr>
        <w:t xml:space="preserve">第二十一条  </w:t>
      </w:r>
      <w:r>
        <w:rPr>
          <w:rFonts w:hint="eastAsia" w:ascii="仿宋_GB2312" w:eastAsia="仿宋_GB2312"/>
          <w:color w:val="000000"/>
          <w:sz w:val="32"/>
          <w:szCs w:val="32"/>
        </w:rPr>
        <w:t>本办法自印发之日起施行。</w:t>
      </w:r>
    </w:p>
    <w:p>
      <w:pPr>
        <w:pStyle w:val="11"/>
        <w:keepNext w:val="0"/>
        <w:keepLines w:val="0"/>
        <w:pageBreakBefore w:val="0"/>
        <w:kinsoku/>
        <w:wordWrap/>
        <w:overflowPunct/>
        <w:topLinePunct w:val="0"/>
        <w:autoSpaceDE/>
        <w:autoSpaceDN/>
        <w:bidi w:val="0"/>
        <w:adjustRightInd w:val="0"/>
        <w:snapToGrid w:val="0"/>
        <w:spacing w:beforeLines="0" w:afterLines="0" w:line="560" w:lineRule="exact"/>
        <w:ind w:left="0" w:right="0" w:rightChars="0" w:firstLine="630" w:firstLineChars="200"/>
        <w:jc w:val="both"/>
        <w:textAlignment w:val="auto"/>
        <w:rPr>
          <w:rFonts w:ascii="仿宋_GB2312" w:eastAsia="仿宋_GB2312"/>
          <w:color w:val="000000"/>
          <w:sz w:val="32"/>
          <w:szCs w:val="32"/>
        </w:rPr>
      </w:pPr>
      <w:r>
        <w:rPr>
          <w:rFonts w:hint="eastAsia" w:ascii="黑体" w:eastAsia="黑体"/>
          <w:color w:val="000000"/>
          <w:sz w:val="32"/>
          <w:szCs w:val="32"/>
        </w:rPr>
        <w:t>第二十二条</w:t>
      </w:r>
      <w:r>
        <w:rPr>
          <w:rFonts w:hint="eastAsia" w:ascii="仿宋_GB2312" w:eastAsia="仿宋_GB2312"/>
          <w:color w:val="000000"/>
          <w:sz w:val="32"/>
          <w:szCs w:val="32"/>
        </w:rPr>
        <w:t xml:space="preserve">  本办法由省政府办</w:t>
      </w:r>
      <w:r>
        <w:rPr>
          <w:rFonts w:hint="eastAsia" w:ascii="仿宋_GB2312" w:hAnsi="宋体" w:eastAsia="仿宋_GB2312" w:cs="宋体"/>
          <w:b w:val="0"/>
          <w:bCs w:val="0"/>
          <w:color w:val="000000"/>
          <w:sz w:val="32"/>
          <w:szCs w:val="32"/>
          <w:lang w:eastAsia="zh-CN"/>
        </w:rPr>
        <w:t>公厅</w:t>
      </w:r>
      <w:r>
        <w:rPr>
          <w:rFonts w:hint="eastAsia" w:ascii="仿宋_GB2312" w:eastAsia="仿宋_GB2312"/>
          <w:color w:val="000000"/>
          <w:sz w:val="32"/>
          <w:szCs w:val="32"/>
        </w:rPr>
        <w:t>负责解释。</w:t>
      </w:r>
    </w:p>
    <w:p>
      <w:pPr>
        <w:pStyle w:val="11"/>
        <w:keepNext w:val="0"/>
        <w:keepLines w:val="0"/>
        <w:pageBreakBefore w:val="0"/>
        <w:kinsoku/>
        <w:wordWrap/>
        <w:overflowPunct/>
        <w:topLinePunct w:val="0"/>
        <w:autoSpaceDE/>
        <w:autoSpaceDN/>
        <w:bidi w:val="0"/>
        <w:adjustRightInd w:val="0"/>
        <w:snapToGrid w:val="0"/>
        <w:spacing w:beforeLines="0" w:afterLines="0" w:line="560" w:lineRule="exact"/>
        <w:ind w:left="0" w:right="0" w:rightChars="0" w:firstLine="630" w:firstLineChars="200"/>
        <w:jc w:val="both"/>
        <w:textAlignment w:val="auto"/>
        <w:rPr>
          <w:rFonts w:ascii="仿宋_GB2312" w:eastAsia="仿宋_GB2312"/>
          <w:color w:val="000000"/>
          <w:sz w:val="32"/>
          <w:szCs w:val="32"/>
        </w:rPr>
      </w:pPr>
    </w:p>
    <w:p>
      <w:pPr>
        <w:pStyle w:val="11"/>
        <w:keepNext w:val="0"/>
        <w:keepLines w:val="0"/>
        <w:pageBreakBefore w:val="0"/>
        <w:widowControl w:val="0"/>
        <w:kinsoku/>
        <w:wordWrap/>
        <w:overflowPunct/>
        <w:topLinePunct w:val="0"/>
        <w:autoSpaceDE/>
        <w:autoSpaceDN/>
        <w:bidi w:val="0"/>
        <w:adjustRightInd w:val="0"/>
        <w:snapToGrid w:val="0"/>
        <w:spacing w:beforeLines="0" w:afterLines="0" w:line="560" w:lineRule="exact"/>
        <w:ind w:left="0" w:right="0" w:rightChars="0" w:firstLine="630" w:firstLineChars="200"/>
        <w:jc w:val="both"/>
        <w:textAlignment w:val="auto"/>
        <w:rPr>
          <w:rFonts w:ascii="仿宋_GB2312" w:eastAsia="仿宋_GB2312"/>
          <w:color w:val="000000"/>
          <w:sz w:val="32"/>
          <w:szCs w:val="32"/>
        </w:rPr>
      </w:pPr>
      <w:r>
        <w:rPr>
          <w:rFonts w:hint="eastAsia" w:ascii="仿宋_GB2312" w:eastAsia="仿宋_GB2312"/>
          <w:color w:val="000000"/>
          <w:sz w:val="32"/>
          <w:szCs w:val="32"/>
        </w:rPr>
        <w:t>附</w:t>
      </w:r>
      <w:r>
        <w:rPr>
          <w:rFonts w:hint="eastAsia" w:ascii="仿宋_GB2312" w:eastAsia="仿宋_GB2312"/>
          <w:color w:val="000000"/>
          <w:sz w:val="32"/>
          <w:szCs w:val="32"/>
          <w:lang w:eastAsia="zh-CN"/>
        </w:rPr>
        <w:t>件</w:t>
      </w:r>
      <w:r>
        <w:rPr>
          <w:rFonts w:hint="eastAsia" w:ascii="仿宋_GB2312" w:eastAsia="仿宋_GB2312"/>
          <w:color w:val="000000"/>
          <w:sz w:val="32"/>
          <w:szCs w:val="32"/>
        </w:rPr>
        <w:t>：1．河北省突发事件预警信息发布审批表（样本）</w:t>
      </w:r>
    </w:p>
    <w:p>
      <w:pPr>
        <w:pStyle w:val="11"/>
        <w:keepNext w:val="0"/>
        <w:keepLines w:val="0"/>
        <w:pageBreakBefore w:val="0"/>
        <w:widowControl w:val="0"/>
        <w:kinsoku/>
        <w:wordWrap/>
        <w:overflowPunct/>
        <w:topLinePunct w:val="0"/>
        <w:autoSpaceDE/>
        <w:autoSpaceDN/>
        <w:bidi w:val="0"/>
        <w:adjustRightInd w:val="0"/>
        <w:snapToGrid w:val="0"/>
        <w:spacing w:beforeLines="0" w:afterLines="0" w:line="560" w:lineRule="exact"/>
        <w:ind w:left="0" w:right="0" w:rightChars="0" w:firstLine="1575" w:firstLineChars="500"/>
        <w:jc w:val="both"/>
        <w:textAlignment w:val="auto"/>
        <w:rPr>
          <w:rFonts w:ascii="仿宋_GB2312" w:eastAsia="仿宋_GB2312"/>
          <w:color w:val="000000"/>
          <w:sz w:val="32"/>
          <w:szCs w:val="32"/>
        </w:rPr>
      </w:pPr>
      <w:r>
        <w:rPr>
          <w:rFonts w:hint="eastAsia" w:ascii="仿宋_GB2312" w:eastAsia="仿宋_GB2312"/>
          <w:color w:val="000000"/>
          <w:sz w:val="32"/>
          <w:szCs w:val="32"/>
        </w:rPr>
        <w:t>2．河北省突发事件预警信息发布备案表（样本）</w:t>
      </w:r>
    </w:p>
    <w:p>
      <w:pPr>
        <w:pStyle w:val="11"/>
        <w:keepNext w:val="0"/>
        <w:keepLines w:val="0"/>
        <w:pageBreakBefore w:val="0"/>
        <w:kinsoku/>
        <w:wordWrap/>
        <w:overflowPunct/>
        <w:topLinePunct w:val="0"/>
        <w:autoSpaceDE/>
        <w:autoSpaceDN/>
        <w:bidi w:val="0"/>
        <w:adjustRightInd w:val="0"/>
        <w:snapToGrid w:val="0"/>
        <w:spacing w:beforeLines="0" w:afterLines="0" w:line="560" w:lineRule="exact"/>
        <w:ind w:left="0" w:right="0" w:rightChars="0" w:firstLine="1575" w:firstLineChars="500"/>
        <w:jc w:val="both"/>
        <w:textAlignment w:val="auto"/>
        <w:rPr>
          <w:rFonts w:hint="eastAsia" w:ascii="仿宋_GB2312" w:eastAsia="仿宋_GB2312"/>
          <w:color w:val="000000"/>
          <w:sz w:val="32"/>
          <w:szCs w:val="32"/>
        </w:rPr>
        <w:sectPr>
          <w:footerReference r:id="rId5" w:type="default"/>
          <w:pgSz w:w="11906" w:h="16838"/>
          <w:pgMar w:top="2098" w:right="1474" w:bottom="1984" w:left="1587" w:header="851" w:footer="992" w:gutter="0"/>
          <w:pgBorders>
            <w:top w:val="none" w:sz="0" w:space="0"/>
            <w:left w:val="none" w:sz="0" w:space="0"/>
            <w:bottom w:val="none" w:sz="0" w:space="0"/>
            <w:right w:val="none" w:sz="0" w:space="0"/>
          </w:pgBorders>
          <w:pgNumType w:fmt="decimal" w:start="1"/>
          <w:cols w:space="0" w:num="1"/>
          <w:rtlGutter w:val="0"/>
          <w:docGrid w:type="linesAndChars" w:linePitch="637" w:charSpace="1616"/>
        </w:sectPr>
      </w:pPr>
      <w:r>
        <w:rPr>
          <w:rFonts w:hint="eastAsia" w:ascii="仿宋_GB2312" w:eastAsia="仿宋_GB2312"/>
          <w:color w:val="000000"/>
          <w:sz w:val="32"/>
          <w:szCs w:val="32"/>
        </w:rPr>
        <w:t>3．河北省突发事件预警信息发布授权书（样本）</w:t>
      </w:r>
    </w:p>
    <w:p>
      <w:pPr>
        <w:keepNext w:val="0"/>
        <w:keepLines w:val="0"/>
        <w:pageBreakBefore w:val="0"/>
        <w:kinsoku/>
        <w:wordWrap/>
        <w:overflowPunct/>
        <w:topLinePunct w:val="0"/>
        <w:bidi w:val="0"/>
        <w:snapToGrid/>
        <w:spacing w:line="560" w:lineRule="exact"/>
        <w:ind w:left="0" w:right="0" w:rightChars="0"/>
        <w:textAlignment w:val="auto"/>
        <w:rPr>
          <w:rFonts w:hint="eastAsia" w:ascii="黑体" w:hAnsi="黑体" w:eastAsia="黑体" w:cs="黑体"/>
          <w:color w:val="000000"/>
          <w:sz w:val="30"/>
          <w:szCs w:val="30"/>
        </w:rPr>
      </w:pPr>
      <w:r>
        <w:rPr>
          <w:rFonts w:hint="eastAsia" w:ascii="黑体" w:hAnsi="黑体" w:eastAsia="黑体" w:cs="黑体"/>
          <w:color w:val="000000"/>
          <w:sz w:val="30"/>
          <w:szCs w:val="30"/>
        </w:rPr>
        <w:t>附件1</w:t>
      </w:r>
    </w:p>
    <w:p>
      <w:pPr>
        <w:pStyle w:val="11"/>
        <w:keepNext w:val="0"/>
        <w:keepLines w:val="0"/>
        <w:pageBreakBefore w:val="0"/>
        <w:kinsoku/>
        <w:wordWrap/>
        <w:overflowPunct/>
        <w:topLinePunct w:val="0"/>
        <w:bidi w:val="0"/>
        <w:snapToGrid/>
        <w:spacing w:line="560" w:lineRule="exact"/>
        <w:ind w:right="0" w:rightChars="0"/>
        <w:jc w:val="center"/>
        <w:textAlignment w:val="auto"/>
        <w:rPr>
          <w:rFonts w:hint="eastAsia" w:ascii="仿宋_GB2312" w:eastAsia="仿宋_GB2312"/>
          <w:color w:val="000000"/>
          <w:sz w:val="32"/>
          <w:szCs w:val="32"/>
        </w:rPr>
      </w:pPr>
      <w:r>
        <w:rPr>
          <w:rFonts w:hint="eastAsia" w:ascii="仿宋_GB2312" w:eastAsia="仿宋_GB2312"/>
          <w:color w:val="000000"/>
          <w:sz w:val="32"/>
          <w:szCs w:val="32"/>
        </w:rPr>
        <w:t>河北省突发事件预警信息发布审批表</w:t>
      </w:r>
    </w:p>
    <w:p>
      <w:pPr>
        <w:keepNext w:val="0"/>
        <w:keepLines w:val="0"/>
        <w:pageBreakBefore w:val="0"/>
        <w:kinsoku/>
        <w:wordWrap/>
        <w:overflowPunct/>
        <w:topLinePunct w:val="0"/>
        <w:bidi w:val="0"/>
        <w:snapToGrid/>
        <w:spacing w:line="560" w:lineRule="exact"/>
        <w:ind w:left="0" w:right="0" w:rightChars="0"/>
        <w:jc w:val="center"/>
        <w:textAlignment w:val="auto"/>
        <w:rPr>
          <w:rFonts w:hint="eastAsia" w:ascii="仿宋" w:hAnsi="仿宋" w:eastAsia="仿宋"/>
          <w:color w:val="000000"/>
          <w:sz w:val="30"/>
          <w:szCs w:val="30"/>
        </w:rPr>
      </w:pPr>
      <w:r>
        <w:rPr>
          <w:rFonts w:hint="eastAsia" w:ascii="仿宋" w:hAnsi="仿宋" w:eastAsia="仿宋"/>
          <w:color w:val="000000"/>
          <w:sz w:val="30"/>
          <w:szCs w:val="30"/>
        </w:rPr>
        <w:t>（样本）</w:t>
      </w:r>
    </w:p>
    <w:p>
      <w:pPr>
        <w:keepNext w:val="0"/>
        <w:keepLines w:val="0"/>
        <w:pageBreakBefore w:val="0"/>
        <w:kinsoku/>
        <w:wordWrap/>
        <w:overflowPunct/>
        <w:topLinePunct w:val="0"/>
        <w:bidi w:val="0"/>
        <w:snapToGrid/>
        <w:spacing w:line="560" w:lineRule="exact"/>
        <w:ind w:left="0" w:right="0" w:rightChars="0"/>
        <w:textAlignment w:val="auto"/>
        <w:rPr>
          <w:rFonts w:hint="eastAsia" w:ascii="仿宋" w:hAnsi="仿宋" w:eastAsia="仿宋"/>
          <w:color w:val="000000"/>
          <w:sz w:val="30"/>
          <w:szCs w:val="30"/>
        </w:rPr>
      </w:pPr>
      <w:r>
        <w:rPr>
          <w:rFonts w:hint="eastAsia" w:ascii="仿宋_GB2312" w:hAnsi="宋体" w:eastAsia="仿宋_GB2312" w:cs="宋体"/>
          <w:color w:val="000000"/>
          <w:kern w:val="0"/>
          <w:sz w:val="30"/>
          <w:szCs w:val="30"/>
          <w:lang w:val="en-US" w:eastAsia="zh-CN" w:bidi="ar-SA"/>
        </w:rPr>
        <w:t>预警信息发布单位</w:t>
      </w:r>
      <w:r>
        <w:rPr>
          <w:rFonts w:hint="eastAsia" w:ascii="仿宋" w:hAnsi="仿宋" w:eastAsia="仿宋"/>
          <w:color w:val="000000"/>
          <w:sz w:val="30"/>
          <w:szCs w:val="30"/>
        </w:rPr>
        <w:t>：</w:t>
      </w:r>
    </w:p>
    <w:p>
      <w:pPr>
        <w:keepNext w:val="0"/>
        <w:keepLines w:val="0"/>
        <w:pageBreakBefore w:val="0"/>
        <w:kinsoku/>
        <w:wordWrap/>
        <w:overflowPunct/>
        <w:topLinePunct w:val="0"/>
        <w:bidi w:val="0"/>
        <w:snapToGrid/>
        <w:spacing w:line="560" w:lineRule="exact"/>
        <w:ind w:left="0" w:right="0" w:rightChars="0"/>
        <w:textAlignment w:val="auto"/>
        <w:rPr>
          <w:rFonts w:hint="eastAsia" w:ascii="宋体" w:hAnsi="宋体" w:eastAsia="宋体" w:cs="宋体"/>
          <w:color w:val="000000"/>
          <w:sz w:val="30"/>
          <w:szCs w:val="30"/>
        </w:rPr>
      </w:pPr>
    </w:p>
    <w:tbl>
      <w:tblPr>
        <w:tblStyle w:val="14"/>
        <w:tblpPr w:leftFromText="180" w:rightFromText="180" w:topFromText="100" w:bottomFromText="100" w:vertAnchor="text"/>
        <w:tblW w:w="8366" w:type="dxa"/>
        <w:tblInd w:w="0" w:type="dxa"/>
        <w:tblLayout w:type="fixed"/>
        <w:tblCellMar>
          <w:top w:w="0" w:type="dxa"/>
          <w:left w:w="0" w:type="dxa"/>
          <w:bottom w:w="0" w:type="dxa"/>
          <w:right w:w="0" w:type="dxa"/>
        </w:tblCellMar>
      </w:tblPr>
      <w:tblGrid>
        <w:gridCol w:w="3536"/>
        <w:gridCol w:w="4830"/>
      </w:tblGrid>
      <w:tr>
        <w:tblPrEx>
          <w:tblCellMar>
            <w:top w:w="0" w:type="dxa"/>
            <w:left w:w="0" w:type="dxa"/>
            <w:bottom w:w="0" w:type="dxa"/>
            <w:right w:w="0" w:type="dxa"/>
          </w:tblCellMar>
        </w:tblPrEx>
        <w:tc>
          <w:tcPr>
            <w:tcW w:w="3536"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top"/>
          </w:tcPr>
          <w:p>
            <w:pPr>
              <w:pStyle w:val="11"/>
              <w:keepNext w:val="0"/>
              <w:keepLines w:val="0"/>
              <w:pageBreakBefore w:val="0"/>
              <w:widowControl w:val="0"/>
              <w:kinsoku/>
              <w:wordWrap/>
              <w:overflowPunct/>
              <w:topLinePunct w:val="0"/>
              <w:bidi w:val="0"/>
              <w:snapToGrid/>
              <w:spacing w:line="560" w:lineRule="exact"/>
              <w:ind w:left="0" w:right="0" w:rightChars="0" w:firstLine="1140" w:firstLineChars="500"/>
              <w:jc w:val="both"/>
              <w:textAlignment w:val="auto"/>
              <w:rPr>
                <w:rFonts w:hint="eastAsia" w:ascii="仿宋_GB2312" w:eastAsia="仿宋_GB2312"/>
                <w:color w:val="000000"/>
                <w:sz w:val="24"/>
                <w:szCs w:val="24"/>
              </w:rPr>
            </w:pPr>
            <w:r>
              <w:rPr>
                <w:rFonts w:hint="eastAsia" w:ascii="仿宋_GB2312" w:eastAsia="仿宋_GB2312"/>
                <w:color w:val="000000"/>
                <w:sz w:val="24"/>
                <w:szCs w:val="24"/>
              </w:rPr>
              <w:t>信息标题</w:t>
            </w:r>
          </w:p>
        </w:tc>
        <w:tc>
          <w:tcPr>
            <w:tcW w:w="4830"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bidi w:val="0"/>
              <w:adjustRightInd/>
              <w:snapToGrid/>
              <w:spacing w:line="440" w:lineRule="exact"/>
              <w:ind w:left="0" w:right="0" w:rightChars="0"/>
              <w:textAlignment w:val="auto"/>
              <w:rPr>
                <w:rFonts w:ascii="仿宋" w:hAnsi="仿宋" w:eastAsia="仿宋"/>
                <w:color w:val="000000"/>
                <w:sz w:val="24"/>
                <w:szCs w:val="24"/>
              </w:rPr>
            </w:pPr>
          </w:p>
        </w:tc>
      </w:tr>
      <w:tr>
        <w:tblPrEx>
          <w:tblCellMar>
            <w:top w:w="0" w:type="dxa"/>
            <w:left w:w="0" w:type="dxa"/>
            <w:bottom w:w="0" w:type="dxa"/>
            <w:right w:w="0" w:type="dxa"/>
          </w:tblCellMar>
        </w:tblPrEx>
        <w:tc>
          <w:tcPr>
            <w:tcW w:w="3536"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Style w:val="11"/>
              <w:keepNext w:val="0"/>
              <w:keepLines w:val="0"/>
              <w:pageBreakBefore w:val="0"/>
              <w:widowControl w:val="0"/>
              <w:kinsoku/>
              <w:wordWrap/>
              <w:overflowPunct/>
              <w:topLinePunct w:val="0"/>
              <w:bidi w:val="0"/>
              <w:snapToGrid/>
              <w:spacing w:line="560" w:lineRule="exact"/>
              <w:ind w:right="0" w:rightChars="0"/>
              <w:jc w:val="left"/>
              <w:textAlignment w:val="auto"/>
              <w:rPr>
                <w:rFonts w:hint="eastAsia" w:ascii="仿宋_GB2312" w:eastAsia="仿宋_GB2312"/>
                <w:color w:val="000000"/>
                <w:sz w:val="24"/>
                <w:szCs w:val="24"/>
              </w:rPr>
            </w:pPr>
            <w:r>
              <w:rPr>
                <w:rFonts w:hint="eastAsia" w:ascii="仿宋_GB2312" w:eastAsia="仿宋_GB2312"/>
                <w:color w:val="000000"/>
                <w:sz w:val="24"/>
                <w:szCs w:val="24"/>
              </w:rPr>
              <w:t>预警信息类别</w:t>
            </w:r>
          </w:p>
        </w:tc>
        <w:tc>
          <w:tcPr>
            <w:tcW w:w="483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11"/>
              <w:keepNext w:val="0"/>
              <w:keepLines w:val="0"/>
              <w:pageBreakBefore w:val="0"/>
              <w:widowControl w:val="0"/>
              <w:kinsoku/>
              <w:wordWrap/>
              <w:overflowPunct/>
              <w:topLinePunct w:val="0"/>
              <w:bidi w:val="0"/>
              <w:snapToGrid/>
              <w:spacing w:line="560" w:lineRule="exact"/>
              <w:ind w:right="0" w:rightChars="0"/>
              <w:jc w:val="left"/>
              <w:textAlignment w:val="auto"/>
              <w:rPr>
                <w:rFonts w:hint="eastAsia" w:ascii="仿宋_GB2312" w:eastAsia="仿宋_GB2312"/>
                <w:color w:val="000000"/>
                <w:sz w:val="24"/>
                <w:szCs w:val="24"/>
              </w:rPr>
            </w:pPr>
            <w:r>
              <w:rPr>
                <w:rFonts w:hint="eastAsia" w:ascii="仿宋_GB2312" w:eastAsia="仿宋_GB2312"/>
                <w:color w:val="000000"/>
                <w:sz w:val="24"/>
                <w:szCs w:val="24"/>
              </w:rPr>
              <w:t>自然灾害/事故灾难事件</w:t>
            </w:r>
          </w:p>
        </w:tc>
      </w:tr>
      <w:tr>
        <w:tblPrEx>
          <w:tblCellMar>
            <w:top w:w="0" w:type="dxa"/>
            <w:left w:w="0" w:type="dxa"/>
            <w:bottom w:w="0" w:type="dxa"/>
            <w:right w:w="0" w:type="dxa"/>
          </w:tblCellMar>
        </w:tblPrEx>
        <w:trPr>
          <w:trHeight w:val="300" w:hRule="atLeast"/>
        </w:trPr>
        <w:tc>
          <w:tcPr>
            <w:tcW w:w="3536"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Style w:val="11"/>
              <w:keepNext w:val="0"/>
              <w:keepLines w:val="0"/>
              <w:pageBreakBefore w:val="0"/>
              <w:widowControl w:val="0"/>
              <w:kinsoku/>
              <w:wordWrap/>
              <w:overflowPunct/>
              <w:topLinePunct w:val="0"/>
              <w:bidi w:val="0"/>
              <w:snapToGrid/>
              <w:spacing w:line="560" w:lineRule="exact"/>
              <w:ind w:right="0" w:rightChars="0"/>
              <w:jc w:val="left"/>
              <w:textAlignment w:val="auto"/>
              <w:rPr>
                <w:rFonts w:hint="eastAsia" w:ascii="仿宋_GB2312" w:eastAsia="仿宋_GB2312"/>
                <w:color w:val="000000"/>
                <w:sz w:val="24"/>
                <w:szCs w:val="24"/>
              </w:rPr>
            </w:pPr>
            <w:r>
              <w:rPr>
                <w:rFonts w:hint="eastAsia" w:ascii="仿宋_GB2312" w:eastAsia="仿宋_GB2312"/>
                <w:color w:val="000000"/>
                <w:sz w:val="24"/>
                <w:szCs w:val="24"/>
              </w:rPr>
              <w:t>预警信息发布时间</w:t>
            </w:r>
          </w:p>
        </w:tc>
        <w:tc>
          <w:tcPr>
            <w:tcW w:w="483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11"/>
              <w:keepNext w:val="0"/>
              <w:keepLines w:val="0"/>
              <w:pageBreakBefore w:val="0"/>
              <w:widowControl w:val="0"/>
              <w:kinsoku/>
              <w:wordWrap/>
              <w:overflowPunct/>
              <w:topLinePunct w:val="0"/>
              <w:bidi w:val="0"/>
              <w:snapToGrid/>
              <w:spacing w:line="560" w:lineRule="exact"/>
              <w:ind w:right="0" w:rightChars="0"/>
              <w:jc w:val="left"/>
              <w:textAlignment w:val="auto"/>
              <w:rPr>
                <w:rFonts w:hint="eastAsia" w:ascii="仿宋_GB2312" w:eastAsia="仿宋_GB2312"/>
                <w:color w:val="000000"/>
                <w:sz w:val="24"/>
                <w:szCs w:val="24"/>
              </w:rPr>
            </w:pPr>
            <w:r>
              <w:rPr>
                <w:rFonts w:hint="eastAsia" w:ascii="仿宋_GB2312" w:eastAsia="仿宋_GB2312"/>
                <w:color w:val="000000"/>
                <w:sz w:val="24"/>
                <w:szCs w:val="24"/>
              </w:rPr>
              <w:t>XX年XX月XX日</w:t>
            </w:r>
          </w:p>
        </w:tc>
      </w:tr>
      <w:tr>
        <w:tblPrEx>
          <w:tblCellMar>
            <w:top w:w="0" w:type="dxa"/>
            <w:left w:w="0" w:type="dxa"/>
            <w:bottom w:w="0" w:type="dxa"/>
            <w:right w:w="0" w:type="dxa"/>
          </w:tblCellMar>
        </w:tblPrEx>
        <w:tc>
          <w:tcPr>
            <w:tcW w:w="3536"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Style w:val="11"/>
              <w:keepNext w:val="0"/>
              <w:keepLines w:val="0"/>
              <w:pageBreakBefore w:val="0"/>
              <w:widowControl w:val="0"/>
              <w:kinsoku/>
              <w:wordWrap/>
              <w:overflowPunct/>
              <w:topLinePunct w:val="0"/>
              <w:bidi w:val="0"/>
              <w:snapToGrid/>
              <w:spacing w:line="560" w:lineRule="exact"/>
              <w:ind w:right="0" w:rightChars="0"/>
              <w:jc w:val="left"/>
              <w:textAlignment w:val="auto"/>
              <w:rPr>
                <w:rFonts w:hint="eastAsia" w:ascii="仿宋_GB2312" w:eastAsia="仿宋_GB2312"/>
                <w:color w:val="000000"/>
                <w:sz w:val="24"/>
                <w:szCs w:val="24"/>
              </w:rPr>
            </w:pPr>
            <w:r>
              <w:rPr>
                <w:rFonts w:hint="eastAsia" w:ascii="仿宋_GB2312" w:eastAsia="仿宋_GB2312"/>
                <w:color w:val="000000"/>
                <w:sz w:val="24"/>
                <w:szCs w:val="24"/>
              </w:rPr>
              <w:t>预警周期</w:t>
            </w:r>
          </w:p>
        </w:tc>
        <w:tc>
          <w:tcPr>
            <w:tcW w:w="483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11"/>
              <w:keepNext w:val="0"/>
              <w:keepLines w:val="0"/>
              <w:pageBreakBefore w:val="0"/>
              <w:widowControl w:val="0"/>
              <w:kinsoku/>
              <w:wordWrap/>
              <w:overflowPunct/>
              <w:topLinePunct w:val="0"/>
              <w:bidi w:val="0"/>
              <w:snapToGrid/>
              <w:spacing w:line="560" w:lineRule="exact"/>
              <w:ind w:right="0" w:rightChars="0"/>
              <w:jc w:val="left"/>
              <w:textAlignment w:val="auto"/>
              <w:rPr>
                <w:rFonts w:hint="eastAsia" w:ascii="仿宋_GB2312" w:eastAsia="仿宋_GB2312"/>
                <w:color w:val="000000"/>
                <w:sz w:val="24"/>
                <w:szCs w:val="24"/>
              </w:rPr>
            </w:pPr>
            <w:r>
              <w:rPr>
                <w:rFonts w:hint="eastAsia" w:ascii="仿宋_GB2312" w:eastAsia="仿宋_GB2312"/>
                <w:color w:val="000000"/>
                <w:sz w:val="24"/>
                <w:szCs w:val="24"/>
              </w:rPr>
              <w:t>预计持续XX天XX小时</w:t>
            </w:r>
          </w:p>
        </w:tc>
      </w:tr>
      <w:tr>
        <w:tblPrEx>
          <w:tblCellMar>
            <w:top w:w="0" w:type="dxa"/>
            <w:left w:w="0" w:type="dxa"/>
            <w:bottom w:w="0" w:type="dxa"/>
            <w:right w:w="0" w:type="dxa"/>
          </w:tblCellMar>
        </w:tblPrEx>
        <w:tc>
          <w:tcPr>
            <w:tcW w:w="3536"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Style w:val="11"/>
              <w:keepNext w:val="0"/>
              <w:keepLines w:val="0"/>
              <w:pageBreakBefore w:val="0"/>
              <w:widowControl w:val="0"/>
              <w:kinsoku/>
              <w:wordWrap/>
              <w:overflowPunct/>
              <w:topLinePunct w:val="0"/>
              <w:bidi w:val="0"/>
              <w:snapToGrid/>
              <w:spacing w:line="560" w:lineRule="exact"/>
              <w:ind w:right="0" w:rightChars="0"/>
              <w:jc w:val="left"/>
              <w:textAlignment w:val="auto"/>
              <w:rPr>
                <w:rFonts w:hint="eastAsia" w:ascii="仿宋_GB2312" w:eastAsia="仿宋_GB2312"/>
                <w:color w:val="000000"/>
                <w:sz w:val="24"/>
                <w:szCs w:val="24"/>
              </w:rPr>
            </w:pPr>
            <w:r>
              <w:rPr>
                <w:rFonts w:hint="eastAsia" w:ascii="仿宋_GB2312" w:eastAsia="仿宋_GB2312"/>
                <w:color w:val="000000"/>
                <w:sz w:val="24"/>
                <w:szCs w:val="24"/>
              </w:rPr>
              <w:t>预警信息级别</w:t>
            </w:r>
          </w:p>
        </w:tc>
        <w:tc>
          <w:tcPr>
            <w:tcW w:w="483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11"/>
              <w:keepNext w:val="0"/>
              <w:keepLines w:val="0"/>
              <w:pageBreakBefore w:val="0"/>
              <w:widowControl w:val="0"/>
              <w:kinsoku/>
              <w:wordWrap/>
              <w:overflowPunct/>
              <w:topLinePunct w:val="0"/>
              <w:bidi w:val="0"/>
              <w:snapToGrid/>
              <w:spacing w:line="560" w:lineRule="exact"/>
              <w:ind w:right="0" w:rightChars="0"/>
              <w:jc w:val="left"/>
              <w:textAlignment w:val="auto"/>
              <w:rPr>
                <w:rFonts w:hint="eastAsia" w:ascii="仿宋_GB2312" w:eastAsia="仿宋_GB2312"/>
                <w:color w:val="000000"/>
                <w:sz w:val="24"/>
                <w:szCs w:val="24"/>
              </w:rPr>
            </w:pPr>
            <w:r>
              <w:rPr>
                <w:rFonts w:hint="eastAsia" w:ascii="仿宋_GB2312" w:eastAsia="仿宋_GB2312"/>
                <w:color w:val="000000"/>
                <w:sz w:val="24"/>
                <w:szCs w:val="24"/>
              </w:rPr>
              <w:t>Ⅰ级（红色）/Ⅱ级（橙色）/</w:t>
            </w:r>
          </w:p>
          <w:p>
            <w:pPr>
              <w:pStyle w:val="11"/>
              <w:keepNext w:val="0"/>
              <w:keepLines w:val="0"/>
              <w:pageBreakBefore w:val="0"/>
              <w:widowControl w:val="0"/>
              <w:kinsoku/>
              <w:wordWrap/>
              <w:overflowPunct/>
              <w:topLinePunct w:val="0"/>
              <w:bidi w:val="0"/>
              <w:snapToGrid/>
              <w:spacing w:line="560" w:lineRule="exact"/>
              <w:ind w:right="0" w:rightChars="0"/>
              <w:jc w:val="left"/>
              <w:textAlignment w:val="auto"/>
              <w:rPr>
                <w:rFonts w:hint="eastAsia" w:ascii="仿宋_GB2312" w:eastAsia="仿宋_GB2312"/>
                <w:color w:val="000000"/>
                <w:sz w:val="24"/>
                <w:szCs w:val="24"/>
              </w:rPr>
            </w:pPr>
            <w:r>
              <w:rPr>
                <w:rFonts w:hint="eastAsia" w:ascii="仿宋_GB2312" w:eastAsia="仿宋_GB2312"/>
                <w:color w:val="000000"/>
                <w:sz w:val="24"/>
                <w:szCs w:val="24"/>
              </w:rPr>
              <w:t>Ⅲ级（黄色）/Ⅳ级(蓝色)</w:t>
            </w:r>
          </w:p>
        </w:tc>
      </w:tr>
      <w:tr>
        <w:tc>
          <w:tcPr>
            <w:tcW w:w="3536"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Style w:val="11"/>
              <w:keepNext w:val="0"/>
              <w:keepLines w:val="0"/>
              <w:pageBreakBefore w:val="0"/>
              <w:widowControl w:val="0"/>
              <w:kinsoku/>
              <w:wordWrap/>
              <w:overflowPunct/>
              <w:topLinePunct w:val="0"/>
              <w:bidi w:val="0"/>
              <w:snapToGrid/>
              <w:spacing w:line="560" w:lineRule="exact"/>
              <w:ind w:right="0" w:rightChars="0"/>
              <w:jc w:val="left"/>
              <w:textAlignment w:val="auto"/>
              <w:rPr>
                <w:rFonts w:hint="eastAsia" w:ascii="仿宋_GB2312" w:eastAsia="仿宋_GB2312"/>
                <w:color w:val="000000"/>
                <w:sz w:val="24"/>
                <w:szCs w:val="24"/>
              </w:rPr>
            </w:pPr>
            <w:r>
              <w:rPr>
                <w:rFonts w:hint="eastAsia" w:ascii="仿宋_GB2312" w:eastAsia="仿宋_GB2312"/>
                <w:color w:val="000000"/>
                <w:sz w:val="24"/>
                <w:szCs w:val="24"/>
              </w:rPr>
              <w:t>预警信息传播方式</w:t>
            </w:r>
          </w:p>
        </w:tc>
        <w:tc>
          <w:tcPr>
            <w:tcW w:w="483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Style w:val="11"/>
              <w:keepNext w:val="0"/>
              <w:keepLines w:val="0"/>
              <w:pageBreakBefore w:val="0"/>
              <w:widowControl w:val="0"/>
              <w:kinsoku/>
              <w:wordWrap/>
              <w:overflowPunct/>
              <w:topLinePunct w:val="0"/>
              <w:bidi w:val="0"/>
              <w:snapToGrid/>
              <w:spacing w:line="560" w:lineRule="exact"/>
              <w:ind w:right="0" w:rightChars="0"/>
              <w:jc w:val="left"/>
              <w:textAlignment w:val="auto"/>
              <w:rPr>
                <w:rFonts w:hint="eastAsia" w:ascii="仿宋_GB2312" w:eastAsia="仿宋_GB2312"/>
                <w:color w:val="000000"/>
                <w:sz w:val="24"/>
                <w:szCs w:val="24"/>
              </w:rPr>
            </w:pPr>
            <w:r>
              <w:rPr>
                <w:rFonts w:hint="eastAsia" w:ascii="仿宋_GB2312" w:eastAsia="仿宋_GB2312"/>
                <w:color w:val="000000"/>
                <w:sz w:val="24"/>
                <w:szCs w:val="24"/>
              </w:rPr>
              <w:t>电视/报刊/网络/广播/大屏幕/短信/报纸/电台等</w:t>
            </w:r>
          </w:p>
        </w:tc>
      </w:tr>
      <w:tr>
        <w:tblPrEx>
          <w:tblCellMar>
            <w:top w:w="0" w:type="dxa"/>
            <w:left w:w="0" w:type="dxa"/>
            <w:bottom w:w="0" w:type="dxa"/>
            <w:right w:w="0" w:type="dxa"/>
          </w:tblCellMar>
        </w:tblPrEx>
        <w:trPr>
          <w:trHeight w:val="780" w:hRule="atLeast"/>
        </w:trPr>
        <w:tc>
          <w:tcPr>
            <w:tcW w:w="3536"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Style w:val="11"/>
              <w:keepNext w:val="0"/>
              <w:keepLines w:val="0"/>
              <w:pageBreakBefore w:val="0"/>
              <w:widowControl w:val="0"/>
              <w:kinsoku/>
              <w:wordWrap/>
              <w:overflowPunct/>
              <w:topLinePunct w:val="0"/>
              <w:bidi w:val="0"/>
              <w:snapToGrid/>
              <w:spacing w:line="560" w:lineRule="exact"/>
              <w:ind w:right="0" w:rightChars="0"/>
              <w:jc w:val="left"/>
              <w:textAlignment w:val="auto"/>
              <w:rPr>
                <w:rFonts w:hint="eastAsia" w:ascii="仿宋_GB2312" w:eastAsia="仿宋_GB2312"/>
                <w:color w:val="000000"/>
                <w:sz w:val="24"/>
                <w:szCs w:val="24"/>
              </w:rPr>
            </w:pPr>
            <w:r>
              <w:rPr>
                <w:rFonts w:hint="eastAsia" w:ascii="仿宋_GB2312" w:eastAsia="仿宋_GB2312"/>
                <w:color w:val="000000"/>
                <w:sz w:val="24"/>
                <w:szCs w:val="24"/>
              </w:rPr>
              <w:t>预警信息发布原因</w:t>
            </w:r>
          </w:p>
        </w:tc>
        <w:tc>
          <w:tcPr>
            <w:tcW w:w="483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rightChars="0"/>
              <w:textAlignment w:val="auto"/>
              <w:rPr>
                <w:rFonts w:ascii="仿宋" w:hAnsi="仿宋" w:eastAsia="仿宋"/>
                <w:color w:val="000000"/>
                <w:sz w:val="24"/>
                <w:szCs w:val="24"/>
              </w:rPr>
            </w:pPr>
          </w:p>
        </w:tc>
      </w:tr>
      <w:tr>
        <w:tblPrEx>
          <w:tblCellMar>
            <w:top w:w="0" w:type="dxa"/>
            <w:left w:w="0" w:type="dxa"/>
            <w:bottom w:w="0" w:type="dxa"/>
            <w:right w:w="0" w:type="dxa"/>
          </w:tblCellMar>
        </w:tblPrEx>
        <w:tc>
          <w:tcPr>
            <w:tcW w:w="3536"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Style w:val="11"/>
              <w:keepNext w:val="0"/>
              <w:keepLines w:val="0"/>
              <w:pageBreakBefore w:val="0"/>
              <w:widowControl w:val="0"/>
              <w:kinsoku/>
              <w:wordWrap/>
              <w:overflowPunct/>
              <w:topLinePunct w:val="0"/>
              <w:bidi w:val="0"/>
              <w:snapToGrid/>
              <w:spacing w:line="560" w:lineRule="exact"/>
              <w:ind w:right="0" w:rightChars="0"/>
              <w:jc w:val="left"/>
              <w:textAlignment w:val="auto"/>
              <w:rPr>
                <w:rFonts w:hint="eastAsia" w:ascii="仿宋_GB2312" w:eastAsia="仿宋_GB2312"/>
                <w:color w:val="000000"/>
                <w:sz w:val="24"/>
                <w:szCs w:val="24"/>
              </w:rPr>
            </w:pPr>
            <w:r>
              <w:rPr>
                <w:rFonts w:hint="eastAsia" w:ascii="仿宋_GB2312" w:eastAsia="仿宋_GB2312"/>
                <w:color w:val="000000"/>
                <w:sz w:val="24"/>
                <w:szCs w:val="24"/>
              </w:rPr>
              <w:t>预警信息主要内容</w:t>
            </w:r>
          </w:p>
        </w:tc>
        <w:tc>
          <w:tcPr>
            <w:tcW w:w="483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rightChars="0"/>
              <w:textAlignment w:val="auto"/>
              <w:rPr>
                <w:rFonts w:ascii="仿宋" w:hAnsi="仿宋" w:eastAsia="仿宋"/>
                <w:color w:val="000000"/>
                <w:sz w:val="24"/>
                <w:szCs w:val="24"/>
              </w:rPr>
            </w:pPr>
            <w:r>
              <w:rPr>
                <w:rFonts w:hint="eastAsia" w:ascii="宋体" w:hAnsi="宋体" w:eastAsia="宋体" w:cs="宋体"/>
                <w:color w:val="000000"/>
                <w:sz w:val="24"/>
                <w:szCs w:val="24"/>
              </w:rPr>
              <w:t> </w:t>
            </w:r>
          </w:p>
        </w:tc>
      </w:tr>
      <w:tr>
        <w:tblPrEx>
          <w:tblCellMar>
            <w:top w:w="0" w:type="dxa"/>
            <w:left w:w="0" w:type="dxa"/>
            <w:bottom w:w="0" w:type="dxa"/>
            <w:right w:w="0" w:type="dxa"/>
          </w:tblCellMar>
        </w:tblPrEx>
        <w:trPr>
          <w:trHeight w:val="672" w:hRule="atLeast"/>
        </w:trPr>
        <w:tc>
          <w:tcPr>
            <w:tcW w:w="3536"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Style w:val="11"/>
              <w:keepNext w:val="0"/>
              <w:keepLines w:val="0"/>
              <w:pageBreakBefore w:val="0"/>
              <w:widowControl w:val="0"/>
              <w:kinsoku/>
              <w:wordWrap/>
              <w:overflowPunct/>
              <w:topLinePunct w:val="0"/>
              <w:bidi w:val="0"/>
              <w:snapToGrid/>
              <w:spacing w:line="560" w:lineRule="exact"/>
              <w:ind w:right="0" w:rightChars="0"/>
              <w:jc w:val="left"/>
              <w:textAlignment w:val="auto"/>
              <w:rPr>
                <w:rFonts w:hint="eastAsia" w:ascii="仿宋_GB2312" w:eastAsia="仿宋_GB2312"/>
                <w:color w:val="000000"/>
                <w:sz w:val="24"/>
                <w:szCs w:val="24"/>
              </w:rPr>
            </w:pPr>
            <w:r>
              <w:rPr>
                <w:rFonts w:hint="eastAsia" w:ascii="仿宋_GB2312" w:eastAsia="仿宋_GB2312"/>
                <w:color w:val="000000"/>
                <w:sz w:val="24"/>
                <w:szCs w:val="24"/>
              </w:rPr>
              <w:t>可能产生的社会经济影响</w:t>
            </w:r>
          </w:p>
        </w:tc>
        <w:tc>
          <w:tcPr>
            <w:tcW w:w="483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rightChars="0"/>
              <w:textAlignment w:val="auto"/>
              <w:rPr>
                <w:rFonts w:ascii="仿宋" w:hAnsi="仿宋" w:eastAsia="仿宋"/>
                <w:color w:val="000000"/>
                <w:sz w:val="24"/>
                <w:szCs w:val="24"/>
              </w:rPr>
            </w:pPr>
            <w:r>
              <w:rPr>
                <w:rFonts w:hint="eastAsia" w:ascii="宋体" w:hAnsi="宋体" w:eastAsia="宋体" w:cs="宋体"/>
                <w:color w:val="000000"/>
                <w:sz w:val="24"/>
                <w:szCs w:val="24"/>
              </w:rPr>
              <w:t> </w:t>
            </w:r>
          </w:p>
        </w:tc>
      </w:tr>
      <w:tr>
        <w:tc>
          <w:tcPr>
            <w:tcW w:w="3536" w:type="dxa"/>
            <w:tcBorders>
              <w:top w:val="nil"/>
              <w:left w:val="single" w:color="auto" w:sz="8" w:space="0"/>
              <w:bottom w:val="single" w:color="auto" w:sz="4" w:space="0"/>
              <w:right w:val="single" w:color="auto" w:sz="8" w:space="0"/>
            </w:tcBorders>
            <w:noWrap w:val="0"/>
            <w:tcMar>
              <w:top w:w="0" w:type="dxa"/>
              <w:left w:w="108" w:type="dxa"/>
              <w:bottom w:w="0" w:type="dxa"/>
              <w:right w:w="108" w:type="dxa"/>
            </w:tcMar>
            <w:vAlign w:val="center"/>
          </w:tcPr>
          <w:p>
            <w:pPr>
              <w:pStyle w:val="11"/>
              <w:keepNext w:val="0"/>
              <w:keepLines w:val="0"/>
              <w:pageBreakBefore w:val="0"/>
              <w:widowControl w:val="0"/>
              <w:kinsoku/>
              <w:wordWrap/>
              <w:overflowPunct/>
              <w:topLinePunct w:val="0"/>
              <w:bidi w:val="0"/>
              <w:snapToGrid/>
              <w:spacing w:line="560" w:lineRule="exact"/>
              <w:ind w:right="0" w:rightChars="0"/>
              <w:jc w:val="left"/>
              <w:textAlignment w:val="auto"/>
              <w:rPr>
                <w:rFonts w:hint="eastAsia" w:ascii="仿宋_GB2312" w:eastAsia="仿宋_GB2312"/>
                <w:color w:val="000000"/>
                <w:sz w:val="24"/>
                <w:szCs w:val="24"/>
              </w:rPr>
            </w:pPr>
            <w:r>
              <w:rPr>
                <w:rFonts w:hint="eastAsia" w:ascii="仿宋_GB2312" w:eastAsia="仿宋_GB2312"/>
                <w:color w:val="000000"/>
                <w:sz w:val="24"/>
                <w:szCs w:val="24"/>
              </w:rPr>
              <w:t>部门领导意见（签字）</w:t>
            </w:r>
          </w:p>
        </w:tc>
        <w:tc>
          <w:tcPr>
            <w:tcW w:w="4830" w:type="dxa"/>
            <w:tcBorders>
              <w:top w:val="nil"/>
              <w:left w:val="nil"/>
              <w:bottom w:val="single" w:color="auto" w:sz="4"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rightChars="0"/>
              <w:textAlignment w:val="auto"/>
              <w:rPr>
                <w:rFonts w:ascii="仿宋" w:hAnsi="仿宋" w:eastAsia="仿宋"/>
                <w:color w:val="000000"/>
                <w:sz w:val="24"/>
                <w:szCs w:val="24"/>
              </w:rPr>
            </w:pPr>
            <w:r>
              <w:rPr>
                <w:rFonts w:hint="eastAsia" w:ascii="仿宋" w:hAnsi="仿宋" w:eastAsia="仿宋" w:cs="Times New Roman"/>
                <w:color w:val="000000"/>
                <w:sz w:val="24"/>
                <w:szCs w:val="24"/>
              </w:rPr>
              <w:t> </w:t>
            </w:r>
          </w:p>
        </w:tc>
      </w:tr>
      <w:tr>
        <w:tblPrEx>
          <w:tblCellMar>
            <w:top w:w="0" w:type="dxa"/>
            <w:left w:w="0" w:type="dxa"/>
            <w:bottom w:w="0" w:type="dxa"/>
            <w:right w:w="0" w:type="dxa"/>
          </w:tblCellMar>
        </w:tblPrEx>
        <w:tc>
          <w:tcPr>
            <w:tcW w:w="3536"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wordWrap/>
              <w:overflowPunct/>
              <w:topLinePunct w:val="0"/>
              <w:bidi w:val="0"/>
              <w:snapToGrid/>
              <w:spacing w:line="560" w:lineRule="exact"/>
              <w:ind w:left="0" w:right="0" w:rightChars="0"/>
              <w:jc w:val="left"/>
              <w:textAlignment w:val="auto"/>
              <w:rPr>
                <w:rFonts w:ascii="仿宋" w:hAnsi="仿宋" w:eastAsia="仿宋"/>
                <w:color w:val="000000"/>
                <w:sz w:val="24"/>
                <w:szCs w:val="24"/>
              </w:rPr>
            </w:pPr>
            <w:r>
              <w:rPr>
                <w:rFonts w:hint="eastAsia" w:ascii="仿宋_GB2312" w:hAnsi="宋体" w:eastAsia="仿宋_GB2312" w:cs="宋体"/>
                <w:color w:val="000000"/>
                <w:kern w:val="0"/>
                <w:sz w:val="24"/>
                <w:szCs w:val="24"/>
                <w:lang w:val="en-US" w:eastAsia="zh-CN" w:bidi="ar-SA"/>
              </w:rPr>
              <w:t>政府</w:t>
            </w:r>
            <w:r>
              <w:rPr>
                <w:rFonts w:hint="eastAsia" w:ascii="仿宋_GB2312" w:hAnsi="宋体" w:cs="宋体"/>
                <w:color w:val="000000"/>
                <w:kern w:val="0"/>
                <w:sz w:val="24"/>
                <w:szCs w:val="24"/>
                <w:lang w:eastAsia="zh-CN"/>
                <w:rPrChange w:id="1" w:author="王晓敏:拟稿人校对" w:date="2023-02-03T16:24:03Z">
                  <w:rPr>
                    <w:rFonts w:hint="eastAsia" w:ascii="仿宋_GB2312" w:hAnsi="宋体" w:cs="宋体"/>
                    <w:color w:val="000000"/>
                    <w:kern w:val="0"/>
                    <w:sz w:val="32"/>
                    <w:szCs w:val="32"/>
                    <w:lang w:eastAsia="zh-CN"/>
                  </w:rPr>
                </w:rPrChange>
              </w:rPr>
              <w:t>应急管理部门</w:t>
            </w:r>
            <w:r>
              <w:rPr>
                <w:rFonts w:hint="eastAsia" w:ascii="仿宋_GB2312" w:hAnsi="宋体" w:eastAsia="仿宋_GB2312" w:cs="宋体"/>
                <w:color w:val="000000"/>
                <w:kern w:val="0"/>
                <w:sz w:val="24"/>
                <w:szCs w:val="24"/>
                <w:lang w:eastAsia="zh-CN"/>
              </w:rPr>
              <w:t>意见</w:t>
            </w:r>
          </w:p>
        </w:tc>
        <w:tc>
          <w:tcPr>
            <w:tcW w:w="483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rightChars="0"/>
              <w:textAlignment w:val="auto"/>
              <w:rPr>
                <w:rFonts w:ascii="仿宋" w:hAnsi="仿宋" w:eastAsia="仿宋"/>
                <w:color w:val="000000"/>
                <w:sz w:val="24"/>
                <w:szCs w:val="24"/>
              </w:rPr>
            </w:pPr>
            <w:r>
              <w:rPr>
                <w:rFonts w:hint="eastAsia" w:ascii="仿宋" w:hAnsi="仿宋" w:eastAsia="仿宋" w:cs="Times New Roman"/>
                <w:color w:val="000000"/>
                <w:sz w:val="24"/>
                <w:szCs w:val="24"/>
              </w:rPr>
              <w:t> </w:t>
            </w:r>
          </w:p>
        </w:tc>
      </w:tr>
      <w:tr>
        <w:tblPrEx>
          <w:tblCellMar>
            <w:top w:w="0" w:type="dxa"/>
            <w:left w:w="0" w:type="dxa"/>
            <w:bottom w:w="0" w:type="dxa"/>
            <w:right w:w="0" w:type="dxa"/>
          </w:tblCellMar>
        </w:tblPrEx>
        <w:tc>
          <w:tcPr>
            <w:tcW w:w="3536" w:type="dxa"/>
            <w:tcBorders>
              <w:top w:val="single" w:color="auto" w:sz="4"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kinsoku/>
              <w:wordWrap/>
              <w:overflowPunct/>
              <w:topLinePunct w:val="0"/>
              <w:bidi w:val="0"/>
              <w:snapToGrid/>
              <w:spacing w:line="560" w:lineRule="exact"/>
              <w:ind w:left="0" w:right="0" w:rightChars="0"/>
              <w:jc w:val="left"/>
              <w:textAlignment w:val="auto"/>
              <w:rPr>
                <w:rFonts w:ascii="仿宋" w:hAnsi="仿宋" w:eastAsia="仿宋"/>
                <w:color w:val="000000"/>
                <w:sz w:val="24"/>
                <w:szCs w:val="24"/>
              </w:rPr>
            </w:pPr>
            <w:r>
              <w:rPr>
                <w:rFonts w:hint="eastAsia" w:ascii="仿宋_GB2312" w:hAnsi="宋体" w:eastAsia="仿宋_GB2312" w:cs="宋体"/>
                <w:color w:val="000000"/>
                <w:kern w:val="0"/>
                <w:sz w:val="24"/>
                <w:szCs w:val="24"/>
                <w:lang w:val="en-US" w:eastAsia="zh-CN" w:bidi="ar-SA"/>
              </w:rPr>
              <w:t>政府领导审批意见</w:t>
            </w:r>
          </w:p>
        </w:tc>
        <w:tc>
          <w:tcPr>
            <w:tcW w:w="4830" w:type="dxa"/>
            <w:tcBorders>
              <w:top w:val="single" w:color="auto" w:sz="4"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40" w:lineRule="exact"/>
              <w:ind w:left="0" w:right="0" w:rightChars="0"/>
              <w:textAlignment w:val="auto"/>
              <w:rPr>
                <w:rFonts w:ascii="仿宋" w:hAnsi="仿宋" w:eastAsia="仿宋"/>
                <w:color w:val="000000"/>
                <w:sz w:val="24"/>
                <w:szCs w:val="24"/>
              </w:rPr>
            </w:pPr>
            <w:r>
              <w:rPr>
                <w:rFonts w:hint="eastAsia" w:ascii="宋体" w:hAnsi="宋体" w:eastAsia="宋体" w:cs="宋体"/>
                <w:color w:val="000000"/>
                <w:sz w:val="24"/>
                <w:szCs w:val="24"/>
              </w:rPr>
              <w:t> </w:t>
            </w:r>
          </w:p>
        </w:tc>
      </w:tr>
    </w:tbl>
    <w:p>
      <w:pPr>
        <w:keepNext w:val="0"/>
        <w:keepLines w:val="0"/>
        <w:pageBreakBefore w:val="0"/>
        <w:kinsoku/>
        <w:wordWrap/>
        <w:overflowPunct/>
        <w:topLinePunct w:val="0"/>
        <w:bidi w:val="0"/>
        <w:snapToGrid/>
        <w:spacing w:line="560" w:lineRule="exact"/>
        <w:ind w:left="0" w:right="0" w:rightChars="0"/>
        <w:jc w:val="left"/>
        <w:textAlignment w:val="auto"/>
        <w:rPr>
          <w:rFonts w:hint="eastAsia" w:ascii="仿宋" w:hAnsi="仿宋" w:eastAsia="仿宋"/>
          <w:color w:val="000000"/>
          <w:sz w:val="30"/>
          <w:szCs w:val="30"/>
          <w:lang w:eastAsia="zh-CN"/>
        </w:rPr>
      </w:pPr>
      <w:r>
        <w:rPr>
          <w:rFonts w:hint="eastAsia" w:ascii="宋体" w:hAnsi="宋体" w:eastAsia="宋体" w:cs="宋体"/>
          <w:color w:val="000000"/>
          <w:sz w:val="30"/>
          <w:szCs w:val="30"/>
        </w:rPr>
        <w:t> </w:t>
      </w:r>
      <w:r>
        <w:rPr>
          <w:rFonts w:hint="eastAsia" w:ascii="宋体" w:hAnsi="宋体" w:eastAsia="宋体" w:cs="宋体"/>
          <w:color w:val="000000"/>
          <w:sz w:val="30"/>
          <w:szCs w:val="30"/>
          <w:lang w:val="en-US" w:eastAsia="zh-CN"/>
        </w:rPr>
        <w:t xml:space="preserve">                     </w:t>
      </w:r>
      <w:r>
        <w:rPr>
          <w:rFonts w:hint="eastAsia" w:ascii="仿宋" w:hAnsi="仿宋" w:eastAsia="仿宋"/>
          <w:color w:val="000000"/>
          <w:sz w:val="30"/>
          <w:szCs w:val="30"/>
          <w:lang w:val="en-US" w:eastAsia="zh-CN"/>
        </w:rPr>
        <w:t xml:space="preserve"> </w:t>
      </w:r>
      <w:r>
        <w:rPr>
          <w:rFonts w:hint="eastAsia" w:ascii="仿宋" w:hAnsi="仿宋" w:eastAsia="仿宋"/>
          <w:color w:val="000000"/>
          <w:sz w:val="30"/>
          <w:szCs w:val="30"/>
          <w:lang w:eastAsia="zh-CN"/>
        </w:rPr>
        <w:t>单位（盖章）：</w:t>
      </w:r>
    </w:p>
    <w:p>
      <w:pPr>
        <w:keepNext w:val="0"/>
        <w:keepLines w:val="0"/>
        <w:pageBreakBefore w:val="0"/>
        <w:kinsoku/>
        <w:wordWrap/>
        <w:overflowPunct/>
        <w:topLinePunct w:val="0"/>
        <w:bidi w:val="0"/>
        <w:snapToGrid/>
        <w:spacing w:line="560" w:lineRule="exact"/>
        <w:ind w:right="0" w:rightChars="0" w:firstLine="3744" w:firstLineChars="1300"/>
        <w:jc w:val="left"/>
        <w:textAlignment w:val="auto"/>
        <w:rPr>
          <w:rFonts w:hint="eastAsia" w:ascii="仿宋" w:hAnsi="仿宋" w:eastAsia="仿宋"/>
          <w:color w:val="000000"/>
          <w:sz w:val="30"/>
          <w:szCs w:val="30"/>
          <w:lang w:eastAsia="zh-CN"/>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720" w:num="1"/>
          <w:docGrid w:type="lines" w:linePitch="312" w:charSpace="0"/>
        </w:sectPr>
      </w:pPr>
      <w:r>
        <w:rPr>
          <w:rFonts w:hint="eastAsia" w:ascii="仿宋" w:hAnsi="仿宋" w:eastAsia="仿宋"/>
          <w:color w:val="000000"/>
          <w:sz w:val="30"/>
          <w:szCs w:val="30"/>
          <w:lang w:eastAsia="zh-CN"/>
        </w:rPr>
        <w:t>年      </w:t>
      </w:r>
      <w:r>
        <w:rPr>
          <w:rFonts w:hint="eastAsia" w:ascii="仿宋" w:hAnsi="仿宋"/>
          <w:color w:val="000000"/>
          <w:sz w:val="30"/>
          <w:szCs w:val="30"/>
          <w:lang w:val="en-US" w:eastAsia="zh-CN"/>
        </w:rPr>
        <w:t xml:space="preserve">     </w:t>
      </w:r>
      <w:r>
        <w:rPr>
          <w:rFonts w:hint="eastAsia" w:ascii="仿宋" w:hAnsi="仿宋" w:eastAsia="仿宋"/>
          <w:color w:val="000000"/>
          <w:sz w:val="30"/>
          <w:szCs w:val="30"/>
          <w:lang w:eastAsia="zh-CN"/>
        </w:rPr>
        <w:t>月   </w:t>
      </w:r>
      <w:r>
        <w:rPr>
          <w:rFonts w:hint="eastAsia" w:ascii="仿宋" w:hAnsi="仿宋"/>
          <w:color w:val="000000"/>
          <w:sz w:val="30"/>
          <w:szCs w:val="30"/>
          <w:lang w:val="en-US" w:eastAsia="zh-CN"/>
        </w:rPr>
        <w:t xml:space="preserve">   </w:t>
      </w:r>
      <w:r>
        <w:rPr>
          <w:rFonts w:hint="eastAsia" w:ascii="仿宋" w:hAnsi="仿宋" w:eastAsia="仿宋"/>
          <w:color w:val="000000"/>
          <w:sz w:val="30"/>
          <w:szCs w:val="30"/>
          <w:lang w:eastAsia="zh-CN"/>
        </w:rPr>
        <w:t>  </w:t>
      </w:r>
      <w:r>
        <w:rPr>
          <w:rFonts w:hint="eastAsia" w:ascii="仿宋" w:hAnsi="仿宋"/>
          <w:color w:val="000000"/>
          <w:sz w:val="30"/>
          <w:szCs w:val="30"/>
          <w:lang w:val="en-US" w:eastAsia="zh-CN"/>
        </w:rPr>
        <w:t xml:space="preserve"> </w:t>
      </w:r>
      <w:r>
        <w:rPr>
          <w:rFonts w:hint="eastAsia" w:ascii="仿宋" w:hAnsi="仿宋" w:eastAsia="仿宋"/>
          <w:color w:val="000000"/>
          <w:sz w:val="30"/>
          <w:szCs w:val="30"/>
          <w:lang w:eastAsia="zh-CN"/>
        </w:rPr>
        <w:t> 日</w:t>
      </w:r>
    </w:p>
    <w:p>
      <w:pPr>
        <w:keepNext w:val="0"/>
        <w:keepLines w:val="0"/>
        <w:pageBreakBefore w:val="0"/>
        <w:kinsoku/>
        <w:wordWrap/>
        <w:overflowPunct/>
        <w:topLinePunct w:val="0"/>
        <w:bidi w:val="0"/>
        <w:snapToGrid/>
        <w:spacing w:line="560" w:lineRule="exact"/>
        <w:ind w:left="0" w:right="0" w:rightChars="0"/>
        <w:textAlignment w:val="auto"/>
        <w:rPr>
          <w:rFonts w:hint="eastAsia" w:ascii="黑体" w:hAnsi="黑体" w:eastAsia="黑体" w:cs="黑体"/>
          <w:color w:val="000000"/>
          <w:sz w:val="30"/>
          <w:szCs w:val="30"/>
        </w:rPr>
      </w:pPr>
      <w:r>
        <w:rPr>
          <w:rFonts w:hint="eastAsia" w:ascii="黑体" w:hAnsi="黑体" w:eastAsia="黑体" w:cs="黑体"/>
          <w:color w:val="000000"/>
          <w:sz w:val="30"/>
          <w:szCs w:val="30"/>
        </w:rPr>
        <w:t xml:space="preserve">附件2   </w:t>
      </w:r>
    </w:p>
    <w:p>
      <w:pPr>
        <w:pStyle w:val="11"/>
        <w:keepNext w:val="0"/>
        <w:keepLines w:val="0"/>
        <w:pageBreakBefore w:val="0"/>
        <w:kinsoku/>
        <w:wordWrap/>
        <w:overflowPunct/>
        <w:topLinePunct w:val="0"/>
        <w:bidi w:val="0"/>
        <w:snapToGrid/>
        <w:spacing w:line="560" w:lineRule="exact"/>
        <w:ind w:right="0" w:rightChars="0"/>
        <w:jc w:val="center"/>
        <w:textAlignment w:val="auto"/>
        <w:rPr>
          <w:rFonts w:hint="eastAsia" w:ascii="仿宋_GB2312" w:eastAsia="仿宋_GB2312"/>
          <w:color w:val="000000"/>
          <w:sz w:val="32"/>
          <w:szCs w:val="32"/>
        </w:rPr>
      </w:pPr>
      <w:r>
        <w:rPr>
          <w:rFonts w:hint="eastAsia" w:ascii="仿宋_GB2312" w:eastAsia="仿宋_GB2312"/>
          <w:color w:val="000000"/>
          <w:sz w:val="32"/>
          <w:szCs w:val="32"/>
        </w:rPr>
        <w:t>河北省突发事件预警信息发布备案表</w:t>
      </w:r>
    </w:p>
    <w:p>
      <w:pPr>
        <w:keepNext w:val="0"/>
        <w:keepLines w:val="0"/>
        <w:pageBreakBefore w:val="0"/>
        <w:kinsoku/>
        <w:wordWrap/>
        <w:overflowPunct/>
        <w:topLinePunct w:val="0"/>
        <w:bidi w:val="0"/>
        <w:snapToGrid/>
        <w:spacing w:line="560" w:lineRule="exact"/>
        <w:ind w:left="0" w:right="0" w:rightChars="0"/>
        <w:jc w:val="center"/>
        <w:textAlignment w:val="auto"/>
        <w:rPr>
          <w:rFonts w:hint="eastAsia" w:ascii="仿宋" w:hAnsi="仿宋" w:eastAsia="仿宋"/>
          <w:color w:val="000000"/>
          <w:sz w:val="30"/>
          <w:szCs w:val="30"/>
        </w:rPr>
      </w:pPr>
      <w:r>
        <w:rPr>
          <w:rFonts w:hint="eastAsia" w:ascii="仿宋" w:hAnsi="仿宋" w:eastAsia="仿宋"/>
          <w:color w:val="000000"/>
          <w:sz w:val="30"/>
          <w:szCs w:val="30"/>
        </w:rPr>
        <w:t>（样本）</w:t>
      </w:r>
    </w:p>
    <w:p>
      <w:pPr>
        <w:keepNext w:val="0"/>
        <w:keepLines w:val="0"/>
        <w:pageBreakBefore w:val="0"/>
        <w:kinsoku/>
        <w:wordWrap/>
        <w:overflowPunct/>
        <w:topLinePunct w:val="0"/>
        <w:bidi w:val="0"/>
        <w:snapToGrid/>
        <w:spacing w:line="560" w:lineRule="exact"/>
        <w:ind w:left="0" w:right="0" w:rightChars="0"/>
        <w:jc w:val="left"/>
        <w:textAlignment w:val="auto"/>
        <w:rPr>
          <w:rFonts w:hint="eastAsia" w:ascii="仿宋_GB2312" w:hAnsi="宋体" w:eastAsia="仿宋_GB2312" w:cs="宋体"/>
          <w:color w:val="000000"/>
          <w:kern w:val="0"/>
          <w:sz w:val="30"/>
          <w:szCs w:val="30"/>
          <w:lang w:val="en-US" w:eastAsia="zh-CN" w:bidi="ar-SA"/>
        </w:rPr>
      </w:pPr>
      <w:r>
        <w:rPr>
          <w:rFonts w:hint="eastAsia" w:ascii="仿宋_GB2312" w:hAnsi="宋体" w:eastAsia="仿宋_GB2312" w:cs="宋体"/>
          <w:color w:val="000000"/>
          <w:kern w:val="0"/>
          <w:sz w:val="30"/>
          <w:szCs w:val="30"/>
          <w:lang w:val="en-US" w:eastAsia="zh-CN" w:bidi="ar-SA"/>
        </w:rPr>
        <w:t>预警信息发布单位：</w:t>
      </w:r>
    </w:p>
    <w:tbl>
      <w:tblPr>
        <w:tblStyle w:val="14"/>
        <w:tblpPr w:leftFromText="180" w:rightFromText="180" w:topFromText="100" w:bottomFromText="100" w:vertAnchor="text" w:horzAnchor="page" w:tblpX="1959" w:tblpY="505"/>
        <w:tblW w:w="8522" w:type="dxa"/>
        <w:tblInd w:w="0" w:type="dxa"/>
        <w:tblLayout w:type="fixed"/>
        <w:tblCellMar>
          <w:top w:w="0" w:type="dxa"/>
          <w:left w:w="0" w:type="dxa"/>
          <w:bottom w:w="0" w:type="dxa"/>
          <w:right w:w="0" w:type="dxa"/>
        </w:tblCellMar>
      </w:tblPr>
      <w:tblGrid>
        <w:gridCol w:w="3093"/>
        <w:gridCol w:w="5429"/>
      </w:tblGrid>
      <w:tr>
        <w:tblPrEx>
          <w:tblCellMar>
            <w:top w:w="0" w:type="dxa"/>
            <w:left w:w="0" w:type="dxa"/>
            <w:bottom w:w="0" w:type="dxa"/>
            <w:right w:w="0" w:type="dxa"/>
          </w:tblCellMar>
        </w:tblPrEx>
        <w:tc>
          <w:tcPr>
            <w:tcW w:w="3093"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kinsoku/>
              <w:wordWrap/>
              <w:overflowPunct/>
              <w:topLinePunct w:val="0"/>
              <w:bidi w:val="0"/>
              <w:snapToGrid/>
              <w:spacing w:line="560" w:lineRule="exact"/>
              <w:ind w:left="0" w:right="0" w:rightChars="0"/>
              <w:jc w:val="left"/>
              <w:textAlignment w:val="auto"/>
              <w:rPr>
                <w:rFonts w:hint="eastAsia" w:ascii="仿宋_GB2312" w:hAnsi="宋体" w:eastAsia="仿宋_GB2312" w:cs="宋体"/>
                <w:color w:val="000000"/>
                <w:kern w:val="0"/>
                <w:sz w:val="24"/>
                <w:szCs w:val="24"/>
                <w:lang w:val="en-US" w:eastAsia="zh-CN" w:bidi="ar-SA"/>
              </w:rPr>
            </w:pPr>
            <w:r>
              <w:rPr>
                <w:rFonts w:hint="eastAsia" w:ascii="仿宋_GB2312" w:hAnsi="宋体" w:eastAsia="仿宋_GB2312" w:cs="宋体"/>
                <w:color w:val="000000"/>
                <w:kern w:val="0"/>
                <w:sz w:val="24"/>
                <w:szCs w:val="24"/>
                <w:lang w:val="en-US" w:eastAsia="zh-CN" w:bidi="ar-SA"/>
              </w:rPr>
              <w:t>信息标题</w:t>
            </w:r>
          </w:p>
        </w:tc>
        <w:tc>
          <w:tcPr>
            <w:tcW w:w="5429"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kinsoku/>
              <w:wordWrap/>
              <w:overflowPunct/>
              <w:topLinePunct w:val="0"/>
              <w:bidi w:val="0"/>
              <w:snapToGrid/>
              <w:spacing w:line="560" w:lineRule="exact"/>
              <w:ind w:left="0" w:right="0" w:rightChars="0"/>
              <w:textAlignment w:val="auto"/>
              <w:rPr>
                <w:rFonts w:ascii="仿宋" w:hAnsi="仿宋" w:eastAsia="仿宋"/>
                <w:color w:val="000000"/>
                <w:sz w:val="24"/>
                <w:szCs w:val="24"/>
              </w:rPr>
            </w:pPr>
            <w:r>
              <w:rPr>
                <w:rFonts w:hint="eastAsia" w:ascii="宋体" w:hAnsi="宋体" w:eastAsia="宋体" w:cs="宋体"/>
                <w:color w:val="000000"/>
                <w:sz w:val="24"/>
                <w:szCs w:val="24"/>
              </w:rPr>
              <w:t> </w:t>
            </w:r>
          </w:p>
        </w:tc>
      </w:tr>
      <w:tr>
        <w:tblPrEx>
          <w:tblCellMar>
            <w:top w:w="0" w:type="dxa"/>
            <w:left w:w="0" w:type="dxa"/>
            <w:bottom w:w="0" w:type="dxa"/>
            <w:right w:w="0" w:type="dxa"/>
          </w:tblCellMar>
        </w:tblPrEx>
        <w:tc>
          <w:tcPr>
            <w:tcW w:w="3093"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kinsoku/>
              <w:wordWrap/>
              <w:overflowPunct/>
              <w:topLinePunct w:val="0"/>
              <w:bidi w:val="0"/>
              <w:snapToGrid/>
              <w:spacing w:line="560" w:lineRule="exact"/>
              <w:ind w:left="0" w:right="0" w:rightChars="0"/>
              <w:jc w:val="left"/>
              <w:textAlignment w:val="auto"/>
              <w:rPr>
                <w:rFonts w:hint="eastAsia" w:ascii="仿宋_GB2312" w:hAnsi="宋体" w:eastAsia="仿宋_GB2312" w:cs="宋体"/>
                <w:color w:val="000000"/>
                <w:kern w:val="0"/>
                <w:sz w:val="24"/>
                <w:szCs w:val="24"/>
                <w:lang w:val="en-US" w:eastAsia="zh-CN" w:bidi="ar-SA"/>
              </w:rPr>
            </w:pPr>
            <w:r>
              <w:rPr>
                <w:rFonts w:hint="eastAsia" w:ascii="仿宋_GB2312" w:hAnsi="宋体" w:eastAsia="仿宋_GB2312" w:cs="宋体"/>
                <w:color w:val="000000"/>
                <w:kern w:val="0"/>
                <w:sz w:val="24"/>
                <w:szCs w:val="24"/>
                <w:lang w:val="en-US" w:eastAsia="zh-CN" w:bidi="ar-SA"/>
              </w:rPr>
              <w:t>预警信息类别</w:t>
            </w:r>
          </w:p>
        </w:tc>
        <w:tc>
          <w:tcPr>
            <w:tcW w:w="542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kinsoku/>
              <w:wordWrap/>
              <w:overflowPunct/>
              <w:topLinePunct w:val="0"/>
              <w:bidi w:val="0"/>
              <w:snapToGrid/>
              <w:spacing w:line="560" w:lineRule="exact"/>
              <w:ind w:left="0" w:right="0" w:rightChars="0"/>
              <w:jc w:val="left"/>
              <w:textAlignment w:val="auto"/>
              <w:rPr>
                <w:rFonts w:hint="eastAsia" w:ascii="仿宋_GB2312" w:hAnsi="宋体" w:eastAsia="仿宋_GB2312" w:cs="宋体"/>
                <w:color w:val="000000"/>
                <w:kern w:val="0"/>
                <w:sz w:val="24"/>
                <w:szCs w:val="24"/>
                <w:lang w:val="en-US" w:eastAsia="zh-CN" w:bidi="ar-SA"/>
              </w:rPr>
            </w:pPr>
            <w:r>
              <w:rPr>
                <w:rFonts w:hint="eastAsia" w:ascii="仿宋_GB2312" w:hAnsi="宋体" w:eastAsia="仿宋_GB2312" w:cs="宋体"/>
                <w:color w:val="000000"/>
                <w:kern w:val="0"/>
                <w:sz w:val="24"/>
                <w:szCs w:val="24"/>
                <w:lang w:val="en-US" w:eastAsia="zh-CN" w:bidi="ar-SA"/>
              </w:rPr>
              <w:t>自然灾害/事故灾难事件</w:t>
            </w:r>
          </w:p>
        </w:tc>
      </w:tr>
      <w:tr>
        <w:tblPrEx>
          <w:tblCellMar>
            <w:top w:w="0" w:type="dxa"/>
            <w:left w:w="0" w:type="dxa"/>
            <w:bottom w:w="0" w:type="dxa"/>
            <w:right w:w="0" w:type="dxa"/>
          </w:tblCellMar>
        </w:tblPrEx>
        <w:tc>
          <w:tcPr>
            <w:tcW w:w="3093"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kinsoku/>
              <w:wordWrap/>
              <w:overflowPunct/>
              <w:topLinePunct w:val="0"/>
              <w:bidi w:val="0"/>
              <w:snapToGrid/>
              <w:spacing w:line="560" w:lineRule="exact"/>
              <w:ind w:left="0" w:right="0" w:rightChars="0"/>
              <w:jc w:val="left"/>
              <w:textAlignment w:val="auto"/>
              <w:rPr>
                <w:rFonts w:hint="eastAsia" w:ascii="仿宋_GB2312" w:hAnsi="宋体" w:eastAsia="仿宋_GB2312" w:cs="宋体"/>
                <w:color w:val="000000"/>
                <w:kern w:val="0"/>
                <w:sz w:val="24"/>
                <w:szCs w:val="24"/>
                <w:lang w:val="en-US" w:eastAsia="zh-CN" w:bidi="ar-SA"/>
              </w:rPr>
            </w:pPr>
            <w:r>
              <w:rPr>
                <w:rFonts w:hint="eastAsia" w:ascii="仿宋_GB2312" w:hAnsi="宋体" w:eastAsia="仿宋_GB2312" w:cs="宋体"/>
                <w:color w:val="000000"/>
                <w:kern w:val="0"/>
                <w:sz w:val="24"/>
                <w:szCs w:val="24"/>
                <w:lang w:val="en-US" w:eastAsia="zh-CN" w:bidi="ar-SA"/>
              </w:rPr>
              <w:t>预警信息发布时间</w:t>
            </w:r>
          </w:p>
        </w:tc>
        <w:tc>
          <w:tcPr>
            <w:tcW w:w="542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kinsoku/>
              <w:wordWrap/>
              <w:overflowPunct/>
              <w:topLinePunct w:val="0"/>
              <w:bidi w:val="0"/>
              <w:snapToGrid/>
              <w:spacing w:line="560" w:lineRule="exact"/>
              <w:ind w:left="0" w:right="0" w:rightChars="0"/>
              <w:jc w:val="left"/>
              <w:textAlignment w:val="auto"/>
              <w:rPr>
                <w:rFonts w:hint="eastAsia" w:ascii="仿宋_GB2312" w:hAnsi="宋体" w:eastAsia="仿宋_GB2312" w:cs="宋体"/>
                <w:color w:val="000000"/>
                <w:kern w:val="0"/>
                <w:sz w:val="24"/>
                <w:szCs w:val="24"/>
                <w:lang w:val="en-US" w:eastAsia="zh-CN" w:bidi="ar-SA"/>
              </w:rPr>
            </w:pPr>
            <w:r>
              <w:rPr>
                <w:rFonts w:hint="eastAsia" w:ascii="仿宋_GB2312" w:hAnsi="宋体" w:eastAsia="仿宋_GB2312" w:cs="宋体"/>
                <w:color w:val="000000"/>
                <w:kern w:val="0"/>
                <w:sz w:val="24"/>
                <w:szCs w:val="24"/>
                <w:lang w:val="en-US" w:eastAsia="zh-CN" w:bidi="ar-SA"/>
              </w:rPr>
              <w:t>XX年XX月XX日</w:t>
            </w:r>
          </w:p>
        </w:tc>
      </w:tr>
      <w:tr>
        <w:tblPrEx>
          <w:tblCellMar>
            <w:top w:w="0" w:type="dxa"/>
            <w:left w:w="0" w:type="dxa"/>
            <w:bottom w:w="0" w:type="dxa"/>
            <w:right w:w="0" w:type="dxa"/>
          </w:tblCellMar>
        </w:tblPrEx>
        <w:tc>
          <w:tcPr>
            <w:tcW w:w="3093"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kinsoku/>
              <w:wordWrap/>
              <w:overflowPunct/>
              <w:topLinePunct w:val="0"/>
              <w:bidi w:val="0"/>
              <w:snapToGrid/>
              <w:spacing w:line="560" w:lineRule="exact"/>
              <w:ind w:left="0" w:right="0" w:rightChars="0"/>
              <w:jc w:val="left"/>
              <w:textAlignment w:val="auto"/>
              <w:rPr>
                <w:rFonts w:hint="eastAsia" w:ascii="仿宋_GB2312" w:hAnsi="宋体" w:eastAsia="仿宋_GB2312" w:cs="宋体"/>
                <w:color w:val="000000"/>
                <w:kern w:val="0"/>
                <w:sz w:val="24"/>
                <w:szCs w:val="24"/>
                <w:lang w:val="en-US" w:eastAsia="zh-CN" w:bidi="ar-SA"/>
              </w:rPr>
            </w:pPr>
            <w:r>
              <w:rPr>
                <w:rFonts w:hint="eastAsia" w:ascii="仿宋_GB2312" w:hAnsi="宋体" w:eastAsia="仿宋_GB2312" w:cs="宋体"/>
                <w:color w:val="000000"/>
                <w:kern w:val="0"/>
                <w:sz w:val="24"/>
                <w:szCs w:val="24"/>
                <w:lang w:val="en-US" w:eastAsia="zh-CN" w:bidi="ar-SA"/>
              </w:rPr>
              <w:t>预警周期</w:t>
            </w:r>
          </w:p>
        </w:tc>
        <w:tc>
          <w:tcPr>
            <w:tcW w:w="542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kinsoku/>
              <w:wordWrap/>
              <w:overflowPunct/>
              <w:topLinePunct w:val="0"/>
              <w:bidi w:val="0"/>
              <w:snapToGrid/>
              <w:spacing w:line="560" w:lineRule="exact"/>
              <w:ind w:left="0" w:right="0" w:rightChars="0"/>
              <w:jc w:val="left"/>
              <w:textAlignment w:val="auto"/>
              <w:rPr>
                <w:rFonts w:hint="eastAsia" w:ascii="仿宋_GB2312" w:hAnsi="宋体" w:eastAsia="仿宋_GB2312" w:cs="宋体"/>
                <w:color w:val="000000"/>
                <w:kern w:val="0"/>
                <w:sz w:val="24"/>
                <w:szCs w:val="24"/>
                <w:lang w:val="en-US" w:eastAsia="zh-CN" w:bidi="ar-SA"/>
              </w:rPr>
            </w:pPr>
            <w:r>
              <w:rPr>
                <w:rFonts w:hint="eastAsia" w:ascii="仿宋_GB2312" w:hAnsi="宋体" w:eastAsia="仿宋_GB2312" w:cs="宋体"/>
                <w:color w:val="000000"/>
                <w:kern w:val="0"/>
                <w:sz w:val="24"/>
                <w:szCs w:val="24"/>
                <w:lang w:val="en-US" w:eastAsia="zh-CN" w:bidi="ar-SA"/>
              </w:rPr>
              <w:t>预计持续XX天XX小时</w:t>
            </w:r>
          </w:p>
        </w:tc>
      </w:tr>
      <w:tr>
        <w:tblPrEx>
          <w:tblCellMar>
            <w:top w:w="0" w:type="dxa"/>
            <w:left w:w="0" w:type="dxa"/>
            <w:bottom w:w="0" w:type="dxa"/>
            <w:right w:w="0" w:type="dxa"/>
          </w:tblCellMar>
        </w:tblPrEx>
        <w:tc>
          <w:tcPr>
            <w:tcW w:w="3093"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kinsoku/>
              <w:wordWrap/>
              <w:overflowPunct/>
              <w:topLinePunct w:val="0"/>
              <w:bidi w:val="0"/>
              <w:snapToGrid/>
              <w:spacing w:line="560" w:lineRule="exact"/>
              <w:ind w:left="0" w:right="0" w:rightChars="0"/>
              <w:jc w:val="left"/>
              <w:textAlignment w:val="auto"/>
              <w:rPr>
                <w:rFonts w:hint="eastAsia" w:ascii="仿宋_GB2312" w:hAnsi="宋体" w:eastAsia="仿宋_GB2312" w:cs="宋体"/>
                <w:color w:val="000000"/>
                <w:kern w:val="0"/>
                <w:sz w:val="24"/>
                <w:szCs w:val="24"/>
                <w:lang w:val="en-US" w:eastAsia="zh-CN" w:bidi="ar-SA"/>
              </w:rPr>
            </w:pPr>
            <w:r>
              <w:rPr>
                <w:rFonts w:hint="eastAsia" w:ascii="仿宋_GB2312" w:hAnsi="宋体" w:eastAsia="仿宋_GB2312" w:cs="宋体"/>
                <w:color w:val="000000"/>
                <w:kern w:val="0"/>
                <w:sz w:val="24"/>
                <w:szCs w:val="24"/>
                <w:lang w:val="en-US" w:eastAsia="zh-CN" w:bidi="ar-SA"/>
              </w:rPr>
              <w:t>预警信息级别</w:t>
            </w:r>
          </w:p>
        </w:tc>
        <w:tc>
          <w:tcPr>
            <w:tcW w:w="542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kinsoku/>
              <w:wordWrap/>
              <w:overflowPunct/>
              <w:topLinePunct w:val="0"/>
              <w:bidi w:val="0"/>
              <w:snapToGrid/>
              <w:spacing w:line="560" w:lineRule="exact"/>
              <w:ind w:left="0" w:right="0" w:rightChars="0"/>
              <w:jc w:val="left"/>
              <w:textAlignment w:val="auto"/>
              <w:rPr>
                <w:rFonts w:hint="eastAsia" w:ascii="仿宋_GB2312" w:hAnsi="宋体" w:eastAsia="仿宋_GB2312" w:cs="宋体"/>
                <w:color w:val="000000"/>
                <w:kern w:val="0"/>
                <w:sz w:val="24"/>
                <w:szCs w:val="24"/>
                <w:lang w:val="en-US" w:eastAsia="zh-CN" w:bidi="ar-SA"/>
              </w:rPr>
            </w:pPr>
            <w:r>
              <w:rPr>
                <w:rFonts w:hint="eastAsia" w:ascii="仿宋_GB2312" w:hAnsi="宋体" w:eastAsia="仿宋_GB2312" w:cs="宋体"/>
                <w:color w:val="000000"/>
                <w:kern w:val="0"/>
                <w:sz w:val="24"/>
                <w:szCs w:val="24"/>
                <w:lang w:val="en-US" w:eastAsia="zh-CN" w:bidi="ar-SA"/>
              </w:rPr>
              <w:t>Ⅰ级（红色）/Ⅱ级（橙色）/</w:t>
            </w:r>
          </w:p>
          <w:p>
            <w:pPr>
              <w:keepNext w:val="0"/>
              <w:keepLines w:val="0"/>
              <w:pageBreakBefore w:val="0"/>
              <w:kinsoku/>
              <w:wordWrap/>
              <w:overflowPunct/>
              <w:topLinePunct w:val="0"/>
              <w:bidi w:val="0"/>
              <w:snapToGrid/>
              <w:spacing w:line="560" w:lineRule="exact"/>
              <w:ind w:left="0" w:right="0" w:rightChars="0"/>
              <w:jc w:val="left"/>
              <w:textAlignment w:val="auto"/>
              <w:rPr>
                <w:rFonts w:hint="eastAsia" w:ascii="仿宋_GB2312" w:hAnsi="宋体" w:eastAsia="仿宋_GB2312" w:cs="宋体"/>
                <w:color w:val="000000"/>
                <w:kern w:val="0"/>
                <w:sz w:val="24"/>
                <w:szCs w:val="24"/>
                <w:lang w:val="en-US" w:eastAsia="zh-CN" w:bidi="ar-SA"/>
              </w:rPr>
            </w:pPr>
            <w:r>
              <w:rPr>
                <w:rFonts w:hint="eastAsia" w:ascii="仿宋_GB2312" w:hAnsi="宋体" w:eastAsia="仿宋_GB2312" w:cs="宋体"/>
                <w:color w:val="000000"/>
                <w:kern w:val="0"/>
                <w:sz w:val="24"/>
                <w:szCs w:val="24"/>
                <w:lang w:val="en-US" w:eastAsia="zh-CN" w:bidi="ar-SA"/>
              </w:rPr>
              <w:t>Ⅲ级（黄色）/Ⅳ级(蓝色)</w:t>
            </w:r>
          </w:p>
        </w:tc>
      </w:tr>
      <w:tr>
        <w:tblPrEx>
          <w:tblCellMar>
            <w:top w:w="0" w:type="dxa"/>
            <w:left w:w="0" w:type="dxa"/>
            <w:bottom w:w="0" w:type="dxa"/>
            <w:right w:w="0" w:type="dxa"/>
          </w:tblCellMar>
        </w:tblPrEx>
        <w:tc>
          <w:tcPr>
            <w:tcW w:w="3093"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kinsoku/>
              <w:wordWrap/>
              <w:overflowPunct/>
              <w:topLinePunct w:val="0"/>
              <w:bidi w:val="0"/>
              <w:snapToGrid/>
              <w:spacing w:line="560" w:lineRule="exact"/>
              <w:ind w:left="0" w:right="0" w:rightChars="0"/>
              <w:jc w:val="left"/>
              <w:textAlignment w:val="auto"/>
              <w:rPr>
                <w:rFonts w:hint="eastAsia" w:ascii="仿宋_GB2312" w:hAnsi="宋体" w:eastAsia="仿宋_GB2312" w:cs="宋体"/>
                <w:color w:val="000000"/>
                <w:kern w:val="0"/>
                <w:sz w:val="24"/>
                <w:szCs w:val="24"/>
                <w:lang w:val="en-US" w:eastAsia="zh-CN" w:bidi="ar-SA"/>
              </w:rPr>
            </w:pPr>
            <w:r>
              <w:rPr>
                <w:rFonts w:hint="eastAsia" w:ascii="仿宋_GB2312" w:hAnsi="宋体" w:eastAsia="仿宋_GB2312" w:cs="宋体"/>
                <w:color w:val="000000"/>
                <w:kern w:val="0"/>
                <w:sz w:val="24"/>
                <w:szCs w:val="24"/>
                <w:lang w:val="en-US" w:eastAsia="zh-CN" w:bidi="ar-SA"/>
              </w:rPr>
              <w:t>预警信息传播方式</w:t>
            </w:r>
          </w:p>
        </w:tc>
        <w:tc>
          <w:tcPr>
            <w:tcW w:w="542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kinsoku/>
              <w:wordWrap/>
              <w:overflowPunct/>
              <w:topLinePunct w:val="0"/>
              <w:bidi w:val="0"/>
              <w:snapToGrid/>
              <w:spacing w:line="560" w:lineRule="exact"/>
              <w:ind w:left="0" w:right="0" w:rightChars="0"/>
              <w:jc w:val="left"/>
              <w:textAlignment w:val="auto"/>
              <w:rPr>
                <w:rFonts w:hint="eastAsia" w:ascii="仿宋_GB2312" w:hAnsi="宋体" w:eastAsia="仿宋_GB2312" w:cs="宋体"/>
                <w:color w:val="000000"/>
                <w:kern w:val="0"/>
                <w:sz w:val="24"/>
                <w:szCs w:val="24"/>
                <w:lang w:val="en-US" w:eastAsia="zh-CN" w:bidi="ar-SA"/>
              </w:rPr>
            </w:pPr>
            <w:r>
              <w:rPr>
                <w:rFonts w:hint="eastAsia" w:ascii="仿宋_GB2312" w:hAnsi="宋体" w:eastAsia="仿宋_GB2312" w:cs="宋体"/>
                <w:color w:val="000000"/>
                <w:kern w:val="0"/>
                <w:sz w:val="24"/>
                <w:szCs w:val="24"/>
                <w:lang w:val="en-US" w:eastAsia="zh-CN" w:bidi="ar-SA"/>
              </w:rPr>
              <w:t>电视/报刊/网络/广播/大屏幕/短信/报纸/电台等</w:t>
            </w:r>
          </w:p>
        </w:tc>
      </w:tr>
      <w:tr>
        <w:tblPrEx>
          <w:tblCellMar>
            <w:top w:w="0" w:type="dxa"/>
            <w:left w:w="0" w:type="dxa"/>
            <w:bottom w:w="0" w:type="dxa"/>
            <w:right w:w="0" w:type="dxa"/>
          </w:tblCellMar>
        </w:tblPrEx>
        <w:tc>
          <w:tcPr>
            <w:tcW w:w="3093"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kinsoku/>
              <w:wordWrap/>
              <w:overflowPunct/>
              <w:topLinePunct w:val="0"/>
              <w:bidi w:val="0"/>
              <w:snapToGrid/>
              <w:spacing w:line="560" w:lineRule="exact"/>
              <w:ind w:left="0" w:right="0" w:rightChars="0"/>
              <w:jc w:val="left"/>
              <w:textAlignment w:val="auto"/>
              <w:rPr>
                <w:rFonts w:hint="eastAsia" w:ascii="仿宋_GB2312" w:hAnsi="宋体" w:eastAsia="仿宋_GB2312" w:cs="宋体"/>
                <w:color w:val="000000"/>
                <w:kern w:val="0"/>
                <w:sz w:val="24"/>
                <w:szCs w:val="24"/>
                <w:lang w:val="en-US" w:eastAsia="zh-CN" w:bidi="ar-SA"/>
              </w:rPr>
            </w:pPr>
            <w:r>
              <w:rPr>
                <w:rFonts w:hint="eastAsia" w:ascii="仿宋_GB2312" w:hAnsi="宋体" w:eastAsia="仿宋_GB2312" w:cs="宋体"/>
                <w:color w:val="000000"/>
                <w:kern w:val="0"/>
                <w:sz w:val="24"/>
                <w:szCs w:val="24"/>
                <w:lang w:val="en-US" w:eastAsia="zh-CN" w:bidi="ar-SA"/>
              </w:rPr>
              <w:t>预警信息发布原因</w:t>
            </w:r>
          </w:p>
        </w:tc>
        <w:tc>
          <w:tcPr>
            <w:tcW w:w="542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kinsoku/>
              <w:wordWrap/>
              <w:overflowPunct/>
              <w:topLinePunct w:val="0"/>
              <w:bidi w:val="0"/>
              <w:snapToGrid/>
              <w:spacing w:line="560" w:lineRule="exact"/>
              <w:ind w:left="0" w:right="0" w:rightChars="0"/>
              <w:textAlignment w:val="auto"/>
              <w:rPr>
                <w:rFonts w:ascii="仿宋" w:hAnsi="仿宋" w:eastAsia="仿宋"/>
                <w:color w:val="000000"/>
                <w:sz w:val="24"/>
                <w:szCs w:val="24"/>
              </w:rPr>
            </w:pPr>
            <w:r>
              <w:rPr>
                <w:rFonts w:hint="eastAsia" w:ascii="宋体" w:hAnsi="宋体" w:eastAsia="宋体" w:cs="宋体"/>
                <w:color w:val="000000"/>
                <w:sz w:val="24"/>
                <w:szCs w:val="24"/>
              </w:rPr>
              <w:t> </w:t>
            </w:r>
          </w:p>
        </w:tc>
      </w:tr>
      <w:tr>
        <w:tblPrEx>
          <w:tblCellMar>
            <w:top w:w="0" w:type="dxa"/>
            <w:left w:w="0" w:type="dxa"/>
            <w:bottom w:w="0" w:type="dxa"/>
            <w:right w:w="0" w:type="dxa"/>
          </w:tblCellMar>
        </w:tblPrEx>
        <w:tc>
          <w:tcPr>
            <w:tcW w:w="3093"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kinsoku/>
              <w:wordWrap/>
              <w:overflowPunct/>
              <w:topLinePunct w:val="0"/>
              <w:bidi w:val="0"/>
              <w:snapToGrid/>
              <w:spacing w:line="560" w:lineRule="exact"/>
              <w:ind w:left="0" w:right="0" w:rightChars="0"/>
              <w:jc w:val="left"/>
              <w:textAlignment w:val="auto"/>
              <w:rPr>
                <w:rFonts w:hint="eastAsia" w:ascii="仿宋_GB2312" w:hAnsi="宋体" w:eastAsia="仿宋_GB2312" w:cs="宋体"/>
                <w:color w:val="000000"/>
                <w:kern w:val="0"/>
                <w:sz w:val="24"/>
                <w:szCs w:val="24"/>
                <w:lang w:val="en-US" w:eastAsia="zh-CN" w:bidi="ar-SA"/>
              </w:rPr>
            </w:pPr>
            <w:r>
              <w:rPr>
                <w:rFonts w:hint="eastAsia" w:ascii="仿宋_GB2312" w:hAnsi="宋体" w:eastAsia="仿宋_GB2312" w:cs="宋体"/>
                <w:color w:val="000000"/>
                <w:kern w:val="0"/>
                <w:sz w:val="24"/>
                <w:szCs w:val="24"/>
                <w:lang w:val="en-US" w:eastAsia="zh-CN" w:bidi="ar-SA"/>
              </w:rPr>
              <w:t>预警信息主要内容</w:t>
            </w:r>
          </w:p>
        </w:tc>
        <w:tc>
          <w:tcPr>
            <w:tcW w:w="542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kinsoku/>
              <w:wordWrap/>
              <w:overflowPunct/>
              <w:topLinePunct w:val="0"/>
              <w:bidi w:val="0"/>
              <w:snapToGrid/>
              <w:spacing w:line="560" w:lineRule="exact"/>
              <w:ind w:left="0" w:right="0" w:rightChars="0"/>
              <w:textAlignment w:val="auto"/>
              <w:rPr>
                <w:rFonts w:ascii="仿宋" w:hAnsi="仿宋" w:eastAsia="仿宋"/>
                <w:color w:val="000000"/>
                <w:sz w:val="24"/>
                <w:szCs w:val="24"/>
              </w:rPr>
            </w:pPr>
            <w:r>
              <w:rPr>
                <w:rFonts w:hint="eastAsia" w:ascii="宋体" w:hAnsi="宋体" w:eastAsia="宋体" w:cs="宋体"/>
                <w:color w:val="000000"/>
                <w:sz w:val="24"/>
                <w:szCs w:val="24"/>
              </w:rPr>
              <w:t> </w:t>
            </w:r>
          </w:p>
        </w:tc>
      </w:tr>
      <w:tr>
        <w:tblPrEx>
          <w:tblCellMar>
            <w:top w:w="0" w:type="dxa"/>
            <w:left w:w="0" w:type="dxa"/>
            <w:bottom w:w="0" w:type="dxa"/>
            <w:right w:w="0" w:type="dxa"/>
          </w:tblCellMar>
        </w:tblPrEx>
        <w:tc>
          <w:tcPr>
            <w:tcW w:w="3093"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kinsoku/>
              <w:wordWrap/>
              <w:overflowPunct/>
              <w:topLinePunct w:val="0"/>
              <w:bidi w:val="0"/>
              <w:snapToGrid/>
              <w:spacing w:line="560" w:lineRule="exact"/>
              <w:ind w:left="0" w:right="0" w:rightChars="0"/>
              <w:jc w:val="left"/>
              <w:textAlignment w:val="auto"/>
              <w:rPr>
                <w:rFonts w:hint="eastAsia" w:ascii="仿宋_GB2312" w:hAnsi="宋体" w:eastAsia="仿宋_GB2312" w:cs="宋体"/>
                <w:color w:val="000000"/>
                <w:kern w:val="0"/>
                <w:sz w:val="24"/>
                <w:szCs w:val="24"/>
                <w:lang w:val="en-US" w:eastAsia="zh-CN" w:bidi="ar-SA"/>
              </w:rPr>
            </w:pPr>
            <w:r>
              <w:rPr>
                <w:rFonts w:hint="eastAsia" w:ascii="仿宋_GB2312" w:hAnsi="宋体" w:eastAsia="仿宋_GB2312" w:cs="宋体"/>
                <w:color w:val="000000"/>
                <w:kern w:val="0"/>
                <w:sz w:val="24"/>
                <w:szCs w:val="24"/>
                <w:lang w:val="en-US" w:eastAsia="zh-CN" w:bidi="ar-SA"/>
              </w:rPr>
              <w:t>可能产生的社会经济影响</w:t>
            </w:r>
          </w:p>
        </w:tc>
        <w:tc>
          <w:tcPr>
            <w:tcW w:w="542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kinsoku/>
              <w:wordWrap/>
              <w:overflowPunct/>
              <w:topLinePunct w:val="0"/>
              <w:bidi w:val="0"/>
              <w:snapToGrid/>
              <w:spacing w:line="560" w:lineRule="exact"/>
              <w:ind w:left="0" w:right="0" w:rightChars="0"/>
              <w:textAlignment w:val="auto"/>
              <w:rPr>
                <w:rFonts w:ascii="仿宋" w:hAnsi="仿宋" w:eastAsia="仿宋"/>
                <w:color w:val="000000"/>
                <w:sz w:val="24"/>
                <w:szCs w:val="24"/>
              </w:rPr>
            </w:pPr>
            <w:r>
              <w:rPr>
                <w:rFonts w:hint="eastAsia" w:ascii="宋体" w:hAnsi="宋体" w:eastAsia="宋体" w:cs="宋体"/>
                <w:color w:val="000000"/>
                <w:sz w:val="24"/>
                <w:szCs w:val="24"/>
              </w:rPr>
              <w:t> </w:t>
            </w:r>
          </w:p>
        </w:tc>
      </w:tr>
      <w:tr>
        <w:tblPrEx>
          <w:tblCellMar>
            <w:top w:w="0" w:type="dxa"/>
            <w:left w:w="0" w:type="dxa"/>
            <w:bottom w:w="0" w:type="dxa"/>
            <w:right w:w="0" w:type="dxa"/>
          </w:tblCellMar>
        </w:tblPrEx>
        <w:tc>
          <w:tcPr>
            <w:tcW w:w="3093"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kinsoku/>
              <w:wordWrap/>
              <w:overflowPunct/>
              <w:topLinePunct w:val="0"/>
              <w:bidi w:val="0"/>
              <w:snapToGrid/>
              <w:spacing w:line="560" w:lineRule="exact"/>
              <w:ind w:left="0" w:right="0" w:rightChars="0"/>
              <w:jc w:val="left"/>
              <w:textAlignment w:val="auto"/>
              <w:rPr>
                <w:rFonts w:hint="eastAsia" w:ascii="仿宋_GB2312" w:hAnsi="宋体" w:eastAsia="仿宋_GB2312" w:cs="宋体"/>
                <w:color w:val="000000"/>
                <w:kern w:val="0"/>
                <w:sz w:val="24"/>
                <w:szCs w:val="24"/>
                <w:lang w:val="en-US" w:eastAsia="zh-CN" w:bidi="ar-SA"/>
              </w:rPr>
            </w:pPr>
            <w:r>
              <w:rPr>
                <w:rFonts w:hint="eastAsia" w:ascii="仿宋_GB2312" w:hAnsi="宋体" w:eastAsia="仿宋_GB2312" w:cs="宋体"/>
                <w:color w:val="000000"/>
                <w:kern w:val="0"/>
                <w:sz w:val="24"/>
                <w:szCs w:val="24"/>
                <w:lang w:val="en-US" w:eastAsia="zh-CN" w:bidi="ar-SA"/>
              </w:rPr>
              <w:t>备注</w:t>
            </w:r>
          </w:p>
        </w:tc>
        <w:tc>
          <w:tcPr>
            <w:tcW w:w="542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kinsoku/>
              <w:wordWrap/>
              <w:overflowPunct/>
              <w:topLinePunct w:val="0"/>
              <w:bidi w:val="0"/>
              <w:snapToGrid/>
              <w:spacing w:line="560" w:lineRule="exact"/>
              <w:ind w:left="0" w:right="0" w:rightChars="0"/>
              <w:textAlignment w:val="auto"/>
              <w:rPr>
                <w:rFonts w:ascii="仿宋" w:hAnsi="仿宋" w:eastAsia="仿宋"/>
                <w:color w:val="000000"/>
                <w:sz w:val="24"/>
                <w:szCs w:val="24"/>
              </w:rPr>
            </w:pPr>
            <w:r>
              <w:rPr>
                <w:rFonts w:hint="eastAsia" w:ascii="宋体" w:hAnsi="宋体" w:eastAsia="宋体" w:cs="宋体"/>
                <w:color w:val="000000"/>
                <w:sz w:val="24"/>
                <w:szCs w:val="24"/>
              </w:rPr>
              <w:t> </w:t>
            </w:r>
          </w:p>
        </w:tc>
      </w:tr>
    </w:tbl>
    <w:p>
      <w:pPr>
        <w:keepNext w:val="0"/>
        <w:keepLines w:val="0"/>
        <w:pageBreakBefore w:val="0"/>
        <w:kinsoku/>
        <w:wordWrap/>
        <w:overflowPunct/>
        <w:topLinePunct w:val="0"/>
        <w:bidi w:val="0"/>
        <w:snapToGrid/>
        <w:spacing w:line="560" w:lineRule="exact"/>
        <w:ind w:left="0" w:right="0" w:rightChars="0"/>
        <w:textAlignment w:val="auto"/>
        <w:rPr>
          <w:rFonts w:hint="eastAsia" w:ascii="仿宋" w:hAnsi="仿宋" w:eastAsia="仿宋"/>
          <w:color w:val="000000"/>
          <w:sz w:val="30"/>
          <w:szCs w:val="30"/>
        </w:rPr>
      </w:pPr>
      <w:r>
        <w:rPr>
          <w:rFonts w:hint="eastAsia" w:ascii="宋体" w:hAnsi="宋体" w:eastAsia="宋体" w:cs="宋体"/>
          <w:color w:val="000000"/>
          <w:sz w:val="30"/>
          <w:szCs w:val="30"/>
        </w:rPr>
        <w:t>  </w:t>
      </w:r>
    </w:p>
    <w:p>
      <w:pPr>
        <w:keepNext w:val="0"/>
        <w:keepLines w:val="0"/>
        <w:pageBreakBefore w:val="0"/>
        <w:kinsoku/>
        <w:wordWrap/>
        <w:overflowPunct/>
        <w:topLinePunct w:val="0"/>
        <w:bidi w:val="0"/>
        <w:snapToGrid/>
        <w:spacing w:line="560" w:lineRule="exact"/>
        <w:ind w:left="0" w:right="0" w:rightChars="0" w:firstLine="2880" w:firstLineChars="1000"/>
        <w:textAlignment w:val="auto"/>
        <w:rPr>
          <w:rFonts w:hint="eastAsia" w:ascii="仿宋" w:hAnsi="仿宋" w:eastAsia="仿宋"/>
          <w:color w:val="000000"/>
          <w:sz w:val="30"/>
          <w:szCs w:val="30"/>
        </w:rPr>
      </w:pPr>
      <w:r>
        <w:rPr>
          <w:rFonts w:hint="eastAsia" w:ascii="仿宋" w:hAnsi="仿宋" w:eastAsia="仿宋"/>
          <w:color w:val="000000"/>
          <w:sz w:val="30"/>
          <w:szCs w:val="30"/>
        </w:rPr>
        <w:t>单位（盖章）：</w:t>
      </w:r>
      <w:r>
        <w:rPr>
          <w:rFonts w:hint="eastAsia" w:ascii="宋体" w:hAnsi="宋体" w:eastAsia="宋体" w:cs="宋体"/>
          <w:color w:val="000000"/>
          <w:sz w:val="30"/>
          <w:szCs w:val="30"/>
        </w:rPr>
        <w:t> </w:t>
      </w:r>
    </w:p>
    <w:p>
      <w:pPr>
        <w:keepNext w:val="0"/>
        <w:keepLines w:val="0"/>
        <w:pageBreakBefore w:val="0"/>
        <w:kinsoku/>
        <w:wordWrap/>
        <w:overflowPunct/>
        <w:topLinePunct w:val="0"/>
        <w:bidi w:val="0"/>
        <w:snapToGrid/>
        <w:spacing w:line="560" w:lineRule="exact"/>
        <w:ind w:left="0" w:right="0" w:rightChars="0" w:firstLine="3456" w:firstLineChars="1200"/>
        <w:textAlignment w:val="auto"/>
        <w:rPr>
          <w:rFonts w:hint="eastAsia" w:ascii="仿宋" w:hAnsi="仿宋" w:eastAsia="仿宋"/>
          <w:color w:val="000000"/>
          <w:sz w:val="30"/>
          <w:szCs w:val="30"/>
        </w:rPr>
      </w:pPr>
      <w:r>
        <w:rPr>
          <w:rFonts w:hint="eastAsia" w:ascii="仿宋" w:hAnsi="仿宋" w:eastAsia="仿宋"/>
          <w:color w:val="000000"/>
          <w:sz w:val="30"/>
          <w:szCs w:val="30"/>
        </w:rPr>
        <w:t>年</w:t>
      </w:r>
      <w:r>
        <w:rPr>
          <w:rFonts w:hint="eastAsia" w:ascii="宋体" w:hAnsi="宋体" w:eastAsia="宋体" w:cs="宋体"/>
          <w:color w:val="000000"/>
          <w:sz w:val="30"/>
          <w:szCs w:val="30"/>
        </w:rPr>
        <w:t>   </w:t>
      </w:r>
      <w:r>
        <w:rPr>
          <w:rFonts w:hint="eastAsia" w:ascii="宋体" w:hAnsi="宋体" w:eastAsia="宋体" w:cs="宋体"/>
          <w:color w:val="000000"/>
          <w:sz w:val="30"/>
          <w:szCs w:val="30"/>
          <w:lang w:val="en-US" w:eastAsia="zh-CN"/>
        </w:rPr>
        <w:t xml:space="preserve">  </w:t>
      </w:r>
      <w:r>
        <w:rPr>
          <w:rFonts w:hint="eastAsia" w:ascii="仿宋" w:hAnsi="仿宋" w:eastAsia="仿宋"/>
          <w:color w:val="000000"/>
          <w:sz w:val="30"/>
          <w:szCs w:val="30"/>
        </w:rPr>
        <w:t>月</w:t>
      </w:r>
      <w:r>
        <w:rPr>
          <w:rFonts w:hint="eastAsia" w:ascii="宋体" w:hAnsi="宋体" w:eastAsia="宋体" w:cs="宋体"/>
          <w:color w:val="000000"/>
          <w:sz w:val="30"/>
          <w:szCs w:val="30"/>
        </w:rPr>
        <w:t>    </w:t>
      </w:r>
      <w:r>
        <w:rPr>
          <w:rFonts w:hint="eastAsia" w:ascii="宋体" w:hAnsi="宋体" w:eastAsia="宋体" w:cs="宋体"/>
          <w:color w:val="000000"/>
          <w:sz w:val="30"/>
          <w:szCs w:val="30"/>
          <w:lang w:val="en-US" w:eastAsia="zh-CN"/>
        </w:rPr>
        <w:t xml:space="preserve"> </w:t>
      </w:r>
      <w:r>
        <w:rPr>
          <w:rFonts w:hint="eastAsia" w:ascii="仿宋" w:hAnsi="仿宋" w:eastAsia="仿宋"/>
          <w:color w:val="000000"/>
          <w:sz w:val="30"/>
          <w:szCs w:val="30"/>
        </w:rPr>
        <w:t>日</w:t>
      </w:r>
    </w:p>
    <w:p>
      <w:pPr>
        <w:keepNext w:val="0"/>
        <w:keepLines w:val="0"/>
        <w:pageBreakBefore w:val="0"/>
        <w:kinsoku/>
        <w:wordWrap/>
        <w:overflowPunct/>
        <w:topLinePunct w:val="0"/>
        <w:bidi w:val="0"/>
        <w:snapToGrid/>
        <w:spacing w:line="560" w:lineRule="exact"/>
        <w:ind w:left="0" w:right="0" w:rightChars="0"/>
        <w:textAlignment w:val="auto"/>
        <w:rPr>
          <w:rFonts w:hint="eastAsia" w:ascii="仿宋" w:hAnsi="仿宋" w:eastAsia="仿宋"/>
          <w:color w:val="000000"/>
          <w:sz w:val="30"/>
          <w:szCs w:val="30"/>
        </w:rPr>
      </w:pPr>
    </w:p>
    <w:p>
      <w:pPr>
        <w:keepNext w:val="0"/>
        <w:keepLines w:val="0"/>
        <w:pageBreakBefore w:val="0"/>
        <w:kinsoku/>
        <w:wordWrap/>
        <w:overflowPunct/>
        <w:topLinePunct w:val="0"/>
        <w:bidi w:val="0"/>
        <w:snapToGrid/>
        <w:spacing w:line="560" w:lineRule="exact"/>
        <w:ind w:left="0" w:right="0" w:rightChars="0"/>
        <w:textAlignment w:val="auto"/>
        <w:rPr>
          <w:rFonts w:hint="eastAsia" w:ascii="仿宋" w:hAnsi="仿宋" w:eastAsia="仿宋"/>
          <w:color w:val="000000"/>
          <w:sz w:val="30"/>
          <w:szCs w:val="30"/>
        </w:rPr>
      </w:pPr>
    </w:p>
    <w:p>
      <w:pPr>
        <w:keepNext w:val="0"/>
        <w:keepLines w:val="0"/>
        <w:pageBreakBefore w:val="0"/>
        <w:kinsoku/>
        <w:wordWrap/>
        <w:overflowPunct/>
        <w:topLinePunct w:val="0"/>
        <w:bidi w:val="0"/>
        <w:snapToGrid/>
        <w:spacing w:line="560" w:lineRule="exact"/>
        <w:ind w:left="0" w:right="0" w:rightChars="0"/>
        <w:textAlignment w:val="auto"/>
        <w:rPr>
          <w:rFonts w:hint="eastAsia" w:ascii="仿宋" w:hAnsi="仿宋" w:eastAsia="仿宋"/>
          <w:color w:val="000000"/>
          <w:sz w:val="30"/>
          <w:szCs w:val="30"/>
        </w:rPr>
      </w:pPr>
    </w:p>
    <w:p>
      <w:pPr>
        <w:pStyle w:val="2"/>
        <w:rPr>
          <w:rFonts w:hint="eastAsia" w:ascii="仿宋" w:hAnsi="仿宋" w:eastAsia="仿宋"/>
          <w:color w:val="000000"/>
          <w:sz w:val="30"/>
          <w:szCs w:val="30"/>
        </w:rPr>
      </w:pPr>
    </w:p>
    <w:p>
      <w:pPr>
        <w:pStyle w:val="2"/>
        <w:rPr>
          <w:rFonts w:hint="eastAsia" w:ascii="仿宋" w:hAnsi="仿宋" w:eastAsia="仿宋"/>
          <w:color w:val="000000"/>
          <w:sz w:val="30"/>
          <w:szCs w:val="30"/>
        </w:rPr>
      </w:pPr>
    </w:p>
    <w:p>
      <w:pPr>
        <w:pStyle w:val="2"/>
        <w:rPr>
          <w:rFonts w:hint="eastAsia" w:ascii="仿宋" w:hAnsi="仿宋" w:eastAsia="仿宋"/>
          <w:color w:val="000000"/>
          <w:sz w:val="30"/>
          <w:szCs w:val="30"/>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keepNext w:val="0"/>
        <w:keepLines w:val="0"/>
        <w:pageBreakBefore w:val="0"/>
        <w:kinsoku/>
        <w:wordWrap/>
        <w:overflowPunct/>
        <w:topLinePunct w:val="0"/>
        <w:bidi w:val="0"/>
        <w:snapToGrid/>
        <w:spacing w:line="560" w:lineRule="exact"/>
        <w:ind w:left="0" w:right="0" w:rightChars="0"/>
        <w:textAlignment w:val="auto"/>
        <w:rPr>
          <w:rFonts w:hint="eastAsia" w:ascii="黑体" w:hAnsi="黑体" w:eastAsia="黑体" w:cs="黑体"/>
          <w:color w:val="000000"/>
          <w:sz w:val="30"/>
          <w:szCs w:val="30"/>
        </w:rPr>
      </w:pPr>
      <w:r>
        <w:rPr>
          <w:rFonts w:hint="eastAsia" w:ascii="黑体" w:hAnsi="黑体" w:eastAsia="黑体" w:cs="黑体"/>
          <w:color w:val="000000"/>
          <w:sz w:val="30"/>
          <w:szCs w:val="30"/>
        </w:rPr>
        <w:t>附件3</w:t>
      </w:r>
    </w:p>
    <w:p>
      <w:pPr>
        <w:keepNext w:val="0"/>
        <w:keepLines w:val="0"/>
        <w:pageBreakBefore w:val="0"/>
        <w:kinsoku/>
        <w:wordWrap/>
        <w:overflowPunct/>
        <w:topLinePunct w:val="0"/>
        <w:bidi w:val="0"/>
        <w:snapToGrid/>
        <w:spacing w:line="560" w:lineRule="exact"/>
        <w:ind w:left="0" w:right="0" w:rightChars="0"/>
        <w:jc w:val="center"/>
        <w:textAlignment w:val="auto"/>
        <w:rPr>
          <w:rFonts w:hint="eastAsia" w:ascii="仿宋" w:hAnsi="仿宋" w:eastAsia="仿宋"/>
          <w:color w:val="000000"/>
          <w:sz w:val="32"/>
          <w:szCs w:val="32"/>
        </w:rPr>
      </w:pPr>
      <w:r>
        <w:rPr>
          <w:rFonts w:hint="eastAsia" w:ascii="仿宋" w:hAnsi="仿宋" w:eastAsia="仿宋"/>
          <w:color w:val="000000"/>
          <w:sz w:val="32"/>
          <w:szCs w:val="32"/>
        </w:rPr>
        <w:t>河北省突发事件预警信息发布授权书</w:t>
      </w:r>
    </w:p>
    <w:p>
      <w:pPr>
        <w:keepNext w:val="0"/>
        <w:keepLines w:val="0"/>
        <w:pageBreakBefore w:val="0"/>
        <w:kinsoku/>
        <w:wordWrap/>
        <w:overflowPunct/>
        <w:topLinePunct w:val="0"/>
        <w:bidi w:val="0"/>
        <w:snapToGrid/>
        <w:spacing w:line="560" w:lineRule="exact"/>
        <w:ind w:left="0" w:right="0" w:rightChars="0"/>
        <w:jc w:val="center"/>
        <w:textAlignment w:val="auto"/>
        <w:rPr>
          <w:rFonts w:hint="eastAsia" w:ascii="仿宋" w:hAnsi="仿宋" w:eastAsia="仿宋"/>
          <w:color w:val="000000"/>
          <w:sz w:val="32"/>
          <w:szCs w:val="32"/>
        </w:rPr>
      </w:pPr>
      <w:r>
        <w:rPr>
          <w:rFonts w:hint="eastAsia" w:ascii="仿宋" w:hAnsi="仿宋" w:eastAsia="仿宋"/>
          <w:color w:val="000000"/>
          <w:sz w:val="32"/>
          <w:szCs w:val="32"/>
        </w:rPr>
        <w:t>（样本）</w:t>
      </w:r>
    </w:p>
    <w:p>
      <w:pPr>
        <w:keepNext w:val="0"/>
        <w:keepLines w:val="0"/>
        <w:pageBreakBefore w:val="0"/>
        <w:kinsoku/>
        <w:wordWrap/>
        <w:overflowPunct/>
        <w:topLinePunct w:val="0"/>
        <w:bidi w:val="0"/>
        <w:snapToGrid/>
        <w:spacing w:line="560" w:lineRule="exact"/>
        <w:ind w:left="0" w:right="0" w:rightChars="0"/>
        <w:jc w:val="left"/>
        <w:textAlignment w:val="auto"/>
        <w:rPr>
          <w:rFonts w:hint="eastAsia" w:ascii="仿宋_GB2312" w:hAnsi="宋体" w:eastAsia="仿宋_GB2312" w:cs="宋体"/>
          <w:color w:val="000000"/>
          <w:kern w:val="0"/>
          <w:sz w:val="32"/>
          <w:szCs w:val="32"/>
          <w:lang w:val="en-US" w:eastAsia="zh-CN" w:bidi="ar-SA"/>
        </w:rPr>
      </w:pPr>
      <w:r>
        <w:rPr>
          <w:rFonts w:hint="eastAsia" w:ascii="仿宋_GB2312" w:hAnsi="宋体" w:eastAsia="仿宋_GB2312" w:cs="宋体"/>
          <w:color w:val="000000"/>
          <w:kern w:val="0"/>
          <w:sz w:val="32"/>
          <w:szCs w:val="32"/>
          <w:lang w:val="en-US" w:eastAsia="zh-CN" w:bidi="ar-SA"/>
        </w:rPr>
        <w:t>XX（单位）：</w:t>
      </w:r>
    </w:p>
    <w:p>
      <w:pPr>
        <w:keepNext w:val="0"/>
        <w:keepLines w:val="0"/>
        <w:pageBreakBefore w:val="0"/>
        <w:kinsoku/>
        <w:wordWrap/>
        <w:overflowPunct/>
        <w:topLinePunct w:val="0"/>
        <w:bidi w:val="0"/>
        <w:snapToGrid/>
        <w:spacing w:line="560" w:lineRule="exact"/>
        <w:ind w:left="0" w:right="0" w:rightChars="0"/>
        <w:jc w:val="left"/>
        <w:textAlignment w:val="auto"/>
        <w:rPr>
          <w:rFonts w:hint="eastAsia" w:ascii="仿宋_GB2312" w:hAnsi="宋体" w:eastAsia="仿宋_GB2312" w:cs="宋体"/>
          <w:color w:val="000000"/>
          <w:kern w:val="0"/>
          <w:sz w:val="32"/>
          <w:szCs w:val="32"/>
          <w:lang w:val="en-US" w:eastAsia="zh-CN" w:bidi="ar-SA"/>
        </w:rPr>
      </w:pPr>
      <w:r>
        <w:rPr>
          <w:rFonts w:hint="eastAsia" w:ascii="仿宋_GB2312" w:hAnsi="宋体" w:eastAsia="仿宋_GB2312" w:cs="宋体"/>
          <w:color w:val="000000"/>
          <w:kern w:val="0"/>
          <w:sz w:val="32"/>
          <w:szCs w:val="32"/>
          <w:lang w:val="en-US" w:eastAsia="zh-CN" w:bidi="ar-SA"/>
        </w:rPr>
        <w:t>　　省（或XX市或XX县）人民政府批准你单位在紧急情况下向社会发布XX级及以上关于XX预警信息的权限，至预警信息发布权限重新调整为止。</w:t>
      </w:r>
    </w:p>
    <w:p>
      <w:pPr>
        <w:keepNext w:val="0"/>
        <w:keepLines w:val="0"/>
        <w:pageBreakBefore w:val="0"/>
        <w:kinsoku/>
        <w:wordWrap/>
        <w:overflowPunct/>
        <w:topLinePunct w:val="0"/>
        <w:bidi w:val="0"/>
        <w:snapToGrid/>
        <w:spacing w:line="560" w:lineRule="exact"/>
        <w:ind w:left="0" w:right="0" w:rightChars="0"/>
        <w:jc w:val="left"/>
        <w:textAlignment w:val="auto"/>
        <w:rPr>
          <w:rFonts w:hint="eastAsia" w:ascii="仿宋_GB2312" w:hAnsi="宋体" w:eastAsia="仿宋_GB2312" w:cs="宋体"/>
          <w:color w:val="000000"/>
          <w:kern w:val="0"/>
          <w:sz w:val="32"/>
          <w:szCs w:val="32"/>
          <w:lang w:val="en-US" w:eastAsia="zh-CN" w:bidi="ar-SA"/>
        </w:rPr>
      </w:pPr>
      <w:r>
        <w:rPr>
          <w:rFonts w:hint="eastAsia" w:ascii="仿宋_GB2312" w:hAnsi="宋体" w:eastAsia="仿宋_GB2312" w:cs="宋体"/>
          <w:color w:val="000000"/>
          <w:kern w:val="0"/>
          <w:sz w:val="32"/>
          <w:szCs w:val="32"/>
          <w:lang w:val="en-US" w:eastAsia="zh-CN" w:bidi="ar-SA"/>
        </w:rPr>
        <w:t> </w:t>
      </w:r>
    </w:p>
    <w:p>
      <w:pPr>
        <w:keepNext w:val="0"/>
        <w:keepLines w:val="0"/>
        <w:pageBreakBefore w:val="0"/>
        <w:kinsoku/>
        <w:wordWrap/>
        <w:overflowPunct/>
        <w:topLinePunct w:val="0"/>
        <w:bidi w:val="0"/>
        <w:snapToGrid/>
        <w:spacing w:line="560" w:lineRule="exact"/>
        <w:ind w:left="0" w:right="0" w:rightChars="0" w:firstLine="3140" w:firstLineChars="1000"/>
        <w:jc w:val="left"/>
        <w:textAlignment w:val="auto"/>
        <w:rPr>
          <w:rFonts w:hint="eastAsia" w:ascii="仿宋_GB2312" w:hAnsi="宋体" w:eastAsia="仿宋_GB2312" w:cs="宋体"/>
          <w:color w:val="000000"/>
          <w:kern w:val="0"/>
          <w:sz w:val="32"/>
          <w:szCs w:val="32"/>
          <w:lang w:val="en-US" w:eastAsia="zh-CN" w:bidi="ar-SA"/>
        </w:rPr>
      </w:pPr>
      <w:r>
        <w:rPr>
          <w:rFonts w:hint="eastAsia" w:ascii="仿宋_GB2312" w:hAnsi="宋体" w:eastAsia="仿宋_GB2312" w:cs="宋体"/>
          <w:color w:val="000000"/>
          <w:kern w:val="0"/>
          <w:sz w:val="32"/>
          <w:szCs w:val="32"/>
          <w:lang w:val="en-US" w:eastAsia="zh-CN" w:bidi="ar-SA"/>
        </w:rPr>
        <w:t>省（或XX市或XX县）人民政府（盖章）</w:t>
      </w:r>
    </w:p>
    <w:p>
      <w:pPr>
        <w:keepNext w:val="0"/>
        <w:keepLines w:val="0"/>
        <w:pageBreakBefore w:val="0"/>
        <w:kinsoku/>
        <w:wordWrap/>
        <w:overflowPunct/>
        <w:topLinePunct w:val="0"/>
        <w:bidi w:val="0"/>
        <w:snapToGrid/>
        <w:spacing w:line="560" w:lineRule="exact"/>
        <w:ind w:left="0" w:right="0" w:rightChars="0" w:firstLine="5024" w:firstLineChars="1600"/>
        <w:jc w:val="left"/>
        <w:textAlignment w:val="auto"/>
        <w:rPr>
          <w:rFonts w:hint="eastAsia" w:ascii="仿宋_GB2312" w:hAnsi="宋体" w:eastAsia="仿宋_GB2312" w:cs="宋体"/>
          <w:color w:val="000000"/>
          <w:kern w:val="0"/>
          <w:sz w:val="32"/>
          <w:szCs w:val="32"/>
          <w:lang w:val="en-US" w:eastAsia="zh-CN" w:bidi="ar-SA"/>
        </w:rPr>
      </w:pPr>
      <w:r>
        <w:rPr>
          <w:rFonts w:hint="eastAsia" w:ascii="仿宋_GB2312" w:hAnsi="宋体" w:eastAsia="仿宋_GB2312" w:cs="宋体"/>
          <w:color w:val="000000"/>
          <w:kern w:val="0"/>
          <w:sz w:val="32"/>
          <w:szCs w:val="32"/>
          <w:lang w:val="en-US" w:eastAsia="zh-CN" w:bidi="ar-SA"/>
        </w:rPr>
        <w:t>年  月  日</w:t>
      </w:r>
    </w:p>
    <w:p>
      <w:pPr>
        <w:keepNext w:val="0"/>
        <w:keepLines w:val="0"/>
        <w:pageBreakBefore w:val="0"/>
        <w:kinsoku/>
        <w:wordWrap/>
        <w:overflowPunct/>
        <w:topLinePunct w:val="0"/>
        <w:bidi w:val="0"/>
        <w:snapToGrid/>
        <w:spacing w:line="560" w:lineRule="exact"/>
        <w:ind w:left="0" w:right="0" w:rightChars="0" w:firstLine="628" w:firstLineChars="200"/>
        <w:jc w:val="left"/>
        <w:textAlignment w:val="auto"/>
        <w:rPr>
          <w:rFonts w:hint="eastAsia" w:ascii="仿宋" w:hAnsi="仿宋" w:eastAsia="仿宋"/>
          <w:color w:val="000000"/>
          <w:sz w:val="32"/>
          <w:szCs w:val="32"/>
        </w:rPr>
      </w:pPr>
      <w:r>
        <w:rPr>
          <w:rFonts w:hint="eastAsia" w:ascii="仿宋_GB2312" w:hAnsi="宋体" w:eastAsia="仿宋_GB2312" w:cs="宋体"/>
          <w:color w:val="000000"/>
          <w:kern w:val="0"/>
          <w:sz w:val="32"/>
          <w:szCs w:val="32"/>
          <w:lang w:val="en-US" w:eastAsia="zh-CN" w:bidi="ar-SA"/>
        </w:rPr>
        <w:t>备注：该授权书签发后应及时报上一级人民政府</w:t>
      </w:r>
      <w:r>
        <w:rPr>
          <w:rFonts w:hint="eastAsia" w:ascii="仿宋_GB2312" w:hAnsi="宋体" w:cs="宋体"/>
          <w:color w:val="000000"/>
          <w:kern w:val="0"/>
          <w:sz w:val="32"/>
          <w:szCs w:val="32"/>
          <w:lang w:eastAsia="zh-CN"/>
        </w:rPr>
        <w:t>应急管理部门</w:t>
      </w:r>
      <w:r>
        <w:rPr>
          <w:rFonts w:hint="eastAsia" w:ascii="仿宋_GB2312" w:hAnsi="宋体" w:eastAsia="仿宋_GB2312" w:cs="宋体"/>
          <w:color w:val="000000"/>
          <w:kern w:val="0"/>
          <w:sz w:val="32"/>
          <w:szCs w:val="32"/>
          <w:lang w:val="en-US" w:eastAsia="zh-CN" w:bidi="ar-SA"/>
        </w:rPr>
        <w:t>备案。</w:t>
      </w:r>
    </w:p>
    <w:p>
      <w:pPr>
        <w:keepNext w:val="0"/>
        <w:keepLines w:val="0"/>
        <w:pageBreakBefore w:val="0"/>
        <w:kinsoku/>
        <w:wordWrap/>
        <w:overflowPunct/>
        <w:topLinePunct w:val="0"/>
        <w:bidi w:val="0"/>
        <w:snapToGrid/>
        <w:spacing w:line="560" w:lineRule="exact"/>
        <w:ind w:left="0" w:right="0" w:rightChars="0"/>
        <w:textAlignment w:val="auto"/>
        <w:rPr>
          <w:rFonts w:hint="eastAsia" w:ascii="仿宋" w:hAnsi="仿宋" w:eastAsia="仿宋"/>
          <w:color w:val="000000"/>
          <w:sz w:val="30"/>
          <w:szCs w:val="30"/>
        </w:rPr>
      </w:pPr>
    </w:p>
    <w:p>
      <w:pPr>
        <w:pStyle w:val="2"/>
        <w:ind w:left="0" w:leftChars="0" w:firstLine="0" w:firstLineChars="0"/>
        <w:rPr>
          <w:rFonts w:hint="default" w:ascii="黑体" w:hAnsi="黑体" w:eastAsia="黑体"/>
          <w:color w:val="000000"/>
          <w:sz w:val="32"/>
          <w:szCs w:val="32"/>
          <w:lang w:val="en-US" w:eastAsia="zh-CN"/>
        </w:rPr>
      </w:pPr>
    </w:p>
    <w:sectPr>
      <w:footerReference r:id="rId6" w:type="default"/>
      <w:type w:val="continuous"/>
      <w:pgSz w:w="11906" w:h="16838"/>
      <w:pgMar w:top="2013" w:right="1474" w:bottom="1899" w:left="1588" w:header="851" w:footer="1037" w:gutter="0"/>
      <w:pgBorders>
        <w:top w:val="none" w:sz="0" w:space="0"/>
        <w:left w:val="none" w:sz="0" w:space="0"/>
        <w:bottom w:val="none" w:sz="0" w:space="0"/>
        <w:right w:val="none" w:sz="0" w:space="0"/>
      </w:pgBorders>
      <w:pgNumType w:fmt="decimal"/>
      <w:cols w:space="720" w:num="1"/>
      <w:docGrid w:type="linesAndChars" w:linePitch="590" w:charSpace="12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小标宋">
    <w:altName w:val="宋体"/>
    <w:panose1 w:val="03000509000000000000"/>
    <w:charset w:val="00"/>
    <w:family w:val="script"/>
    <w:pitch w:val="default"/>
    <w:sig w:usb0="00000000" w:usb1="00000000" w:usb2="0000001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黑体_GBK">
    <w:panose1 w:val="02000000000000000000"/>
    <w:charset w:val="86"/>
    <w:family w:val="auto"/>
    <w:pitch w:val="default"/>
    <w:sig w:usb0="00000001" w:usb1="08000000" w:usb2="00000000" w:usb3="00000000" w:csb0="00040000" w:csb1="00000000"/>
  </w:font>
  <w:font w:name="仿宋">
    <w:altName w:val="宋体"/>
    <w:panose1 w:val="02010609060101010101"/>
    <w:charset w:val="86"/>
    <w:family w:val="modern"/>
    <w:pitch w:val="default"/>
    <w:sig w:usb0="00000000" w:usb1="00000000" w:usb2="00000016" w:usb3="00000000" w:csb0="00040001" w:csb1="00000000"/>
  </w:font>
  <w:font w:name="方正仿宋_GBK">
    <w:panose1 w:val="02000000000000000000"/>
    <w:charset w:val="86"/>
    <w:family w:val="script"/>
    <w:pitch w:val="default"/>
    <w:sig w:usb0="00000001" w:usb1="08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15875">
                        <a:noFill/>
                      </a:ln>
                    </wps:spPr>
                    <wps:txbx>
                      <w:txbxContent>
                        <w:p>
                          <w:pPr>
                            <w:pStyle w:val="8"/>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FgAAAGRycy9QSwECFAAUAAAACACHTuJAaGmCS9MAAAAFAQAADwAAAAAAAAABACAAAAA4AAAA&#10;ZHJzL2Rvd25yZXYueG1sUEsBAhQAFAAAAAgAh07iQL359729AQAAXAMAAA4AAAAAAAAAAQAgAAAA&#10;OAEAAGRycy9lMm9Eb2MueG1sUEsFBgAAAAAGAAYAWQEAAGcFAAAAAA==&#10;">
              <v:fill on="f" focussize="0,0"/>
              <v:stroke on="f" weight="1.25pt"/>
              <v:imagedata o:title=""/>
              <o:lock v:ext="edit" aspectratio="f"/>
              <v:textbox inset="0mm,0mm,0mm,0mm" style="mso-fit-shape-to-text:t;">
                <w:txbxContent>
                  <w:p>
                    <w:pPr>
                      <w:pStyle w:val="8"/>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wordWrap w:val="0"/>
      <w:spacing w:line="478" w:lineRule="auto"/>
      <w:ind w:right="308" w:rightChars="100"/>
      <w:jc w:val="left"/>
      <w:rPr>
        <w:rFonts w:hint="eastAsia" w:ascii="楷体_GB2312" w:eastAsia="楷体_GB2312"/>
        <w:sz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9"/>
    <w:multiLevelType w:val="multilevel"/>
    <w:tmpl w:val="00000009"/>
    <w:lvl w:ilvl="0" w:tentative="0">
      <w:start w:val="1"/>
      <w:numFmt w:val="chineseCountingThousand"/>
      <w:pStyle w:val="20"/>
      <w:suff w:val="space"/>
      <w:lvlText w:val="第%1章"/>
      <w:lvlJc w:val="left"/>
      <w:pPr>
        <w:ind w:left="0" w:firstLine="454"/>
      </w:pPr>
      <w:rPr>
        <w:rFonts w:hint="eastAsia" w:eastAsia="方正黑体_GBK"/>
        <w:color w:val="auto"/>
      </w:rPr>
    </w:lvl>
    <w:lvl w:ilvl="1" w:tentative="0">
      <w:start w:val="1"/>
      <w:numFmt w:val="chineseCountingThousand"/>
      <w:suff w:val="space"/>
      <w:lvlText w:val="第%2条"/>
      <w:lvlJc w:val="left"/>
      <w:pPr>
        <w:ind w:left="0" w:firstLine="0"/>
      </w:pPr>
      <w:rPr>
        <w:rFonts w:hint="eastAsia" w:eastAsia="方正黑体_GBK"/>
        <w:color w:val="auto"/>
      </w:rPr>
    </w:lvl>
    <w:lvl w:ilvl="2" w:tentative="0">
      <w:start w:val="1"/>
      <w:numFmt w:val="chineseCountingThousand"/>
      <w:suff w:val="space"/>
      <w:lvlText w:val="第%3条"/>
      <w:lvlJc w:val="left"/>
      <w:pPr>
        <w:ind w:left="0" w:firstLine="454"/>
      </w:pPr>
      <w:rPr>
        <w:rFonts w:hint="eastAsia"/>
        <w:color w:val="auto"/>
      </w:rPr>
    </w:lvl>
    <w:lvl w:ilvl="3" w:tentative="0">
      <w:start w:val="1"/>
      <w:numFmt w:val="chineseCountingThousand"/>
      <w:suff w:val="space"/>
      <w:lvlText w:val="（%4）"/>
      <w:lvlJc w:val="left"/>
      <w:pPr>
        <w:ind w:left="0" w:firstLine="340"/>
      </w:pPr>
      <w:rPr>
        <w:rFonts w:hint="eastAsia"/>
        <w:color w:val="auto"/>
      </w:rPr>
    </w:lvl>
    <w:lvl w:ilvl="4" w:tentative="0">
      <w:start w:val="1"/>
      <w:numFmt w:val="decimal"/>
      <w:suff w:val="space"/>
      <w:lvlText w:val="%5．"/>
      <w:lvlJc w:val="left"/>
      <w:pPr>
        <w:ind w:left="0" w:firstLine="454"/>
      </w:pPr>
      <w:rPr>
        <w:rFonts w:hint="eastAsia"/>
        <w:color w:val="auto"/>
      </w:rPr>
    </w:lvl>
    <w:lvl w:ilvl="5" w:tentative="0">
      <w:start w:val="1"/>
      <w:numFmt w:val="decimal"/>
      <w:suff w:val="space"/>
      <w:lvlText w:val="（%6）"/>
      <w:lvlJc w:val="left"/>
      <w:pPr>
        <w:ind w:left="0" w:firstLine="340"/>
      </w:pPr>
      <w:rPr>
        <w:rFonts w:hint="eastAsia"/>
        <w:color w:val="auto"/>
      </w:rPr>
    </w:lvl>
    <w:lvl w:ilvl="6" w:tentative="0">
      <w:start w:val="1"/>
      <w:numFmt w:val="decimalEnclosedCircle"/>
      <w:suff w:val="space"/>
      <w:lvlText w:val="%7 "/>
      <w:lvlJc w:val="left"/>
      <w:pPr>
        <w:ind w:left="0" w:firstLine="454"/>
      </w:pPr>
      <w:rPr>
        <w:rFonts w:hint="eastAsia"/>
        <w:color w:val="auto"/>
      </w:rPr>
    </w:lvl>
    <w:lvl w:ilvl="7" w:tentative="0">
      <w:start w:val="1"/>
      <w:numFmt w:val="decimal"/>
      <w:suff w:val="space"/>
      <w:lvlText w:val="%8）"/>
      <w:lvlJc w:val="left"/>
      <w:pPr>
        <w:ind w:left="0" w:firstLine="454"/>
      </w:pPr>
      <w:rPr>
        <w:rFonts w:hint="eastAsia"/>
        <w:color w:val="auto"/>
      </w:rPr>
    </w:lvl>
    <w:lvl w:ilvl="8" w:tentative="0">
      <w:start w:val="1"/>
      <w:numFmt w:val="none"/>
      <w:suff w:val="space"/>
      <w:lvlText w:val="a．"/>
      <w:lvlJc w:val="left"/>
      <w:pPr>
        <w:ind w:left="0" w:firstLine="454"/>
      </w:pPr>
      <w:rPr>
        <w:rFonts w:hint="eastAsia"/>
        <w:color w:val="auto"/>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王晓敏:拟稿人校对">
    <w15:presenceInfo w15:providerId="None" w15:userId="王晓敏:拟稿人校对"/>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true"/>
  <w:documentProtection w:enforcement="0"/>
  <w:defaultTabStop w:val="720"/>
  <w:hyphenationZone w:val="360"/>
  <w:drawingGridHorizontalSpacing w:val="158"/>
  <w:drawingGridVerticalSpacing w:val="296"/>
  <w:displayHorizontalDrawingGridEvery w:val="2"/>
  <w:displayVerticalDrawingGridEvery w:val="2"/>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iDocStyle" w:val="2"/>
  </w:docVars>
  <w:rsids>
    <w:rsidRoot w:val="6E4451EF"/>
    <w:rsid w:val="00071F92"/>
    <w:rsid w:val="001B173E"/>
    <w:rsid w:val="012F690B"/>
    <w:rsid w:val="02D15216"/>
    <w:rsid w:val="0475505E"/>
    <w:rsid w:val="056117E3"/>
    <w:rsid w:val="057A1088"/>
    <w:rsid w:val="07620A32"/>
    <w:rsid w:val="07FB2CF3"/>
    <w:rsid w:val="089B030C"/>
    <w:rsid w:val="08C302C2"/>
    <w:rsid w:val="0A1C137F"/>
    <w:rsid w:val="0B0758A7"/>
    <w:rsid w:val="0B7948E1"/>
    <w:rsid w:val="0D84035C"/>
    <w:rsid w:val="0DDB40CB"/>
    <w:rsid w:val="0EED5E99"/>
    <w:rsid w:val="0F244062"/>
    <w:rsid w:val="13760AF9"/>
    <w:rsid w:val="16383B80"/>
    <w:rsid w:val="165F0016"/>
    <w:rsid w:val="18FA44BA"/>
    <w:rsid w:val="1AED7FC5"/>
    <w:rsid w:val="1B6C448D"/>
    <w:rsid w:val="1C042534"/>
    <w:rsid w:val="1CB20B0C"/>
    <w:rsid w:val="1D051A8D"/>
    <w:rsid w:val="1D6567C6"/>
    <w:rsid w:val="1FC15723"/>
    <w:rsid w:val="21672AEF"/>
    <w:rsid w:val="229C47D4"/>
    <w:rsid w:val="236964A7"/>
    <w:rsid w:val="24F95938"/>
    <w:rsid w:val="27B96F91"/>
    <w:rsid w:val="282A0FFB"/>
    <w:rsid w:val="283163FF"/>
    <w:rsid w:val="29D81C33"/>
    <w:rsid w:val="2A994270"/>
    <w:rsid w:val="2C367966"/>
    <w:rsid w:val="2C934B7C"/>
    <w:rsid w:val="2CAE138E"/>
    <w:rsid w:val="2CB97AED"/>
    <w:rsid w:val="2DB967F7"/>
    <w:rsid w:val="2FA6143A"/>
    <w:rsid w:val="331A42E4"/>
    <w:rsid w:val="33B2590B"/>
    <w:rsid w:val="3538404E"/>
    <w:rsid w:val="354A33CA"/>
    <w:rsid w:val="3599830C"/>
    <w:rsid w:val="36B701C2"/>
    <w:rsid w:val="376F42A5"/>
    <w:rsid w:val="37C10485"/>
    <w:rsid w:val="37DD41EE"/>
    <w:rsid w:val="38234CA6"/>
    <w:rsid w:val="38D01EDB"/>
    <w:rsid w:val="3B617677"/>
    <w:rsid w:val="3F565079"/>
    <w:rsid w:val="40965C4E"/>
    <w:rsid w:val="417E45DD"/>
    <w:rsid w:val="42DF0DC2"/>
    <w:rsid w:val="44E8249C"/>
    <w:rsid w:val="45B52AE9"/>
    <w:rsid w:val="47466D15"/>
    <w:rsid w:val="4AC05ECE"/>
    <w:rsid w:val="4ADF5065"/>
    <w:rsid w:val="4B313B12"/>
    <w:rsid w:val="4B5B2430"/>
    <w:rsid w:val="4C0B6D51"/>
    <w:rsid w:val="4C7401A4"/>
    <w:rsid w:val="4F047901"/>
    <w:rsid w:val="50DA6634"/>
    <w:rsid w:val="510C4885"/>
    <w:rsid w:val="51C904BB"/>
    <w:rsid w:val="52FE342C"/>
    <w:rsid w:val="53381997"/>
    <w:rsid w:val="53AF641E"/>
    <w:rsid w:val="53B048FD"/>
    <w:rsid w:val="5634122E"/>
    <w:rsid w:val="565E7E92"/>
    <w:rsid w:val="57FD55EA"/>
    <w:rsid w:val="58BC26AD"/>
    <w:rsid w:val="59D37BF1"/>
    <w:rsid w:val="5B526AEB"/>
    <w:rsid w:val="5B611A08"/>
    <w:rsid w:val="5D9D55AB"/>
    <w:rsid w:val="6029481E"/>
    <w:rsid w:val="609A3E68"/>
    <w:rsid w:val="613871A2"/>
    <w:rsid w:val="633A04D8"/>
    <w:rsid w:val="63886FFF"/>
    <w:rsid w:val="67522697"/>
    <w:rsid w:val="68CA0EF0"/>
    <w:rsid w:val="69F87DEA"/>
    <w:rsid w:val="6A570C85"/>
    <w:rsid w:val="6B5A17AD"/>
    <w:rsid w:val="6B6D70E5"/>
    <w:rsid w:val="6C7F11A9"/>
    <w:rsid w:val="6CC04ED4"/>
    <w:rsid w:val="6D9F3CA8"/>
    <w:rsid w:val="6DC72BAB"/>
    <w:rsid w:val="6E4451EF"/>
    <w:rsid w:val="6FF440BA"/>
    <w:rsid w:val="70015D35"/>
    <w:rsid w:val="70BA4A99"/>
    <w:rsid w:val="711976AA"/>
    <w:rsid w:val="714C6B88"/>
    <w:rsid w:val="71A96009"/>
    <w:rsid w:val="72A22A1E"/>
    <w:rsid w:val="74516EE2"/>
    <w:rsid w:val="74785377"/>
    <w:rsid w:val="74B16002"/>
    <w:rsid w:val="74E113E9"/>
    <w:rsid w:val="750812EC"/>
    <w:rsid w:val="753E6906"/>
    <w:rsid w:val="753F0EEF"/>
    <w:rsid w:val="76DF0815"/>
    <w:rsid w:val="77261385"/>
    <w:rsid w:val="776686B1"/>
    <w:rsid w:val="77AF566A"/>
    <w:rsid w:val="77F5035D"/>
    <w:rsid w:val="78A358FC"/>
    <w:rsid w:val="79D74712"/>
    <w:rsid w:val="7A7470CE"/>
    <w:rsid w:val="7B444BD7"/>
    <w:rsid w:val="7BFF7013"/>
    <w:rsid w:val="7D34233B"/>
    <w:rsid w:val="7D368376"/>
    <w:rsid w:val="7D8F1BF3"/>
    <w:rsid w:val="7D915F3A"/>
    <w:rsid w:val="7E067590"/>
    <w:rsid w:val="7E8816B5"/>
    <w:rsid w:val="7EDE2F39"/>
    <w:rsid w:val="7FDBDEA5"/>
    <w:rsid w:val="7FEA11DC"/>
    <w:rsid w:val="99F75640"/>
    <w:rsid w:val="9ACEBD62"/>
    <w:rsid w:val="A2BDA513"/>
    <w:rsid w:val="A93D917B"/>
    <w:rsid w:val="B9691351"/>
    <w:rsid w:val="BD978AF1"/>
    <w:rsid w:val="BE7B88A7"/>
    <w:rsid w:val="BF7F6B2A"/>
    <w:rsid w:val="CC8E27D6"/>
    <w:rsid w:val="E8DDC30C"/>
    <w:rsid w:val="EE7F5BE4"/>
    <w:rsid w:val="EFFCBC21"/>
    <w:rsid w:val="F7D135FB"/>
    <w:rsid w:val="F7FF56D8"/>
    <w:rsid w:val="FBF9EDA0"/>
    <w:rsid w:val="FCF7E6EE"/>
    <w:rsid w:val="FDD89199"/>
    <w:rsid w:val="FF5F221E"/>
    <w:rsid w:val="FF7EBDBC"/>
    <w:rsid w:val="FF7FA898"/>
    <w:rsid w:val="FFAF294C"/>
    <w:rsid w:val="FFF57E51"/>
    <w:rsid w:val="FFF78EA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qFormat="1" w:unhideWhenUsed="0" w:uiPriority="0" w:semiHidden="0"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nhideWhenUsed="0" w:uiPriority="0" w:semiHidden="0" w:name="Default Paragraph Font"/>
    <w:lsdException w:qFormat="1"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iPriority="99" w:name="Salutation"/>
    <w:lsdException w:uiPriority="99" w:name="Date"/>
    <w:lsdException w:uiPriority="99" w:name="Body Text First Indent"/>
    <w:lsdException w:qFormat="1"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40" w:lineRule="atLeast"/>
      <w:jc w:val="both"/>
    </w:pPr>
    <w:rPr>
      <w:rFonts w:ascii="Times New Roman" w:hAnsi="Times New Roman" w:eastAsia="仿宋_GB2312" w:cs="Times New Roman"/>
      <w:spacing w:val="-6"/>
      <w:kern w:val="2"/>
      <w:sz w:val="32"/>
      <w:lang w:val="en-US" w:eastAsia="zh-CN" w:bidi="ar-SA"/>
    </w:rPr>
  </w:style>
  <w:style w:type="paragraph" w:styleId="3">
    <w:name w:val="heading 1"/>
    <w:basedOn w:val="1"/>
    <w:next w:val="1"/>
    <w:qFormat/>
    <w:uiPriority w:val="9"/>
    <w:pPr>
      <w:pBdr>
        <w:top w:val="none" w:color="auto" w:sz="0" w:space="0"/>
        <w:left w:val="none" w:color="auto" w:sz="0" w:space="0"/>
        <w:bottom w:val="none" w:color="auto" w:sz="0" w:space="0"/>
        <w:right w:val="none" w:color="auto" w:sz="0" w:space="0"/>
      </w:pBdr>
      <w:spacing w:before="0" w:beforeAutospacing="0" w:after="0" w:afterAutospacing="0"/>
      <w:ind w:left="0" w:right="0"/>
      <w:jc w:val="left"/>
      <w:outlineLvl w:val="0"/>
    </w:pPr>
    <w:rPr>
      <w:rFonts w:hint="eastAsia" w:ascii="宋体" w:hAnsi="宋体" w:eastAsia="宋体" w:cs="宋体"/>
      <w:b/>
      <w:kern w:val="44"/>
      <w:sz w:val="27"/>
      <w:szCs w:val="27"/>
      <w:lang w:val="en-US" w:eastAsia="zh-CN" w:bidi="ar"/>
    </w:rPr>
  </w:style>
  <w:style w:type="paragraph" w:styleId="4">
    <w:name w:val="heading 2"/>
    <w:basedOn w:val="1"/>
    <w:next w:val="1"/>
    <w:semiHidden/>
    <w:unhideWhenUsed/>
    <w:qFormat/>
    <w:uiPriority w:val="9"/>
    <w:pPr>
      <w:widowControl w:val="0"/>
      <w:autoSpaceDE/>
      <w:autoSpaceDN/>
      <w:spacing w:before="260" w:after="260" w:line="416" w:lineRule="auto"/>
      <w:ind w:left="0" w:firstLine="0"/>
      <w:jc w:val="both"/>
      <w:outlineLvl w:val="1"/>
    </w:pPr>
    <w:rPr>
      <w:rFonts w:ascii="Arial" w:eastAsia="黑体"/>
      <w:b/>
      <w:sz w:val="32"/>
    </w:rPr>
  </w:style>
  <w:style w:type="character" w:default="1" w:styleId="16">
    <w:name w:val="Default Paragraph Font"/>
    <w:qFormat/>
    <w:uiPriority w:val="0"/>
  </w:style>
  <w:style w:type="table" w:default="1" w:styleId="14">
    <w:name w:val="Normal Table"/>
    <w:unhideWhenUsed/>
    <w:qFormat/>
    <w:uiPriority w:val="99"/>
    <w:tblPr>
      <w:tblCellMar>
        <w:top w:w="0" w:type="dxa"/>
        <w:left w:w="108" w:type="dxa"/>
        <w:bottom w:w="0" w:type="dxa"/>
        <w:right w:w="108" w:type="dxa"/>
      </w:tblCellMar>
    </w:tblPr>
  </w:style>
  <w:style w:type="paragraph" w:styleId="2">
    <w:name w:val="Normal Indent"/>
    <w:link w:val="23"/>
    <w:semiHidden/>
    <w:unhideWhenUsed/>
    <w:qFormat/>
    <w:uiPriority w:val="99"/>
    <w:pPr>
      <w:widowControl w:val="0"/>
      <w:ind w:firstLine="880" w:firstLineChars="200"/>
      <w:jc w:val="both"/>
    </w:pPr>
    <w:rPr>
      <w:rFonts w:ascii="Times New Roman" w:hAnsi="Times New Roman" w:eastAsia="仿宋_GB2312" w:cs="Times New Roman"/>
      <w:kern w:val="2"/>
      <w:sz w:val="32"/>
      <w:szCs w:val="24"/>
      <w:lang w:val="en-US" w:eastAsia="zh-CN" w:bidi="ar-SA"/>
    </w:rPr>
  </w:style>
  <w:style w:type="paragraph" w:styleId="5">
    <w:name w:val="Salutation"/>
    <w:next w:val="2"/>
    <w:semiHidden/>
    <w:unhideWhenUsed/>
    <w:qFormat/>
    <w:uiPriority w:val="99"/>
    <w:pPr>
      <w:spacing w:before="100" w:beforeLines="100"/>
    </w:pPr>
    <w:rPr>
      <w:rFonts w:ascii="Times New Roman" w:hAnsi="Times New Roman" w:eastAsia="仿宋_GB2312" w:cs="Times New Roman"/>
      <w:kern w:val="2"/>
      <w:sz w:val="32"/>
      <w:szCs w:val="24"/>
      <w:lang w:val="en-US" w:eastAsia="zh-CN" w:bidi="ar-SA"/>
    </w:rPr>
  </w:style>
  <w:style w:type="paragraph" w:styleId="6">
    <w:name w:val="Body Text"/>
    <w:basedOn w:val="1"/>
    <w:semiHidden/>
    <w:unhideWhenUsed/>
    <w:qFormat/>
    <w:uiPriority w:val="99"/>
    <w:pPr>
      <w:spacing w:line="0" w:lineRule="atLeast"/>
    </w:pPr>
    <w:rPr>
      <w:rFonts w:eastAsia="小标宋" w:cs="Times New Roman"/>
      <w:sz w:val="44"/>
      <w:szCs w:val="32"/>
    </w:rPr>
  </w:style>
  <w:style w:type="paragraph" w:styleId="7">
    <w:name w:val="Body Text Indent"/>
    <w:basedOn w:val="1"/>
    <w:semiHidden/>
    <w:unhideWhenUsed/>
    <w:qFormat/>
    <w:uiPriority w:val="99"/>
    <w:pPr>
      <w:spacing w:after="120" w:afterLines="0"/>
      <w:ind w:left="420" w:leftChars="200"/>
    </w:pPr>
  </w:style>
  <w:style w:type="paragraph" w:styleId="8">
    <w:name w:val="footer"/>
    <w:basedOn w:val="1"/>
    <w:next w:val="1"/>
    <w:qFormat/>
    <w:uiPriority w:val="0"/>
    <w:pPr>
      <w:tabs>
        <w:tab w:val="center" w:pos="4153"/>
        <w:tab w:val="right" w:pos="8306"/>
      </w:tabs>
      <w:overflowPunct w:val="0"/>
      <w:autoSpaceDE w:val="0"/>
      <w:autoSpaceDN w:val="0"/>
      <w:adjustRightInd w:val="0"/>
      <w:spacing w:line="240" w:lineRule="atLeast"/>
      <w:jc w:val="both"/>
      <w:textAlignment w:val="baseline"/>
    </w:pPr>
    <w:rPr>
      <w:sz w:val="20"/>
    </w:rPr>
  </w:style>
  <w:style w:type="paragraph" w:styleId="9">
    <w:name w:val="header"/>
    <w:basedOn w:val="1"/>
    <w:qFormat/>
    <w:uiPriority w:val="0"/>
    <w:pPr>
      <w:tabs>
        <w:tab w:val="center" w:pos="4153"/>
        <w:tab w:val="right" w:pos="8306"/>
      </w:tabs>
      <w:overflowPunct w:val="0"/>
      <w:autoSpaceDE w:val="0"/>
      <w:autoSpaceDN w:val="0"/>
      <w:adjustRightInd w:val="0"/>
      <w:spacing w:line="240" w:lineRule="atLeast"/>
      <w:jc w:val="both"/>
      <w:textAlignment w:val="baseline"/>
    </w:pPr>
    <w:rPr>
      <w:sz w:val="20"/>
    </w:rPr>
  </w:style>
  <w:style w:type="paragraph" w:styleId="10">
    <w:name w:val="Subtitle"/>
    <w:basedOn w:val="1"/>
    <w:next w:val="5"/>
    <w:qFormat/>
    <w:uiPriority w:val="11"/>
    <w:pPr>
      <w:spacing w:line="700" w:lineRule="exact"/>
      <w:ind w:firstLine="0" w:firstLineChars="0"/>
      <w:jc w:val="center"/>
      <w:outlineLvl w:val="1"/>
    </w:pPr>
    <w:rPr>
      <w:rFonts w:ascii="Arial" w:hAnsi="Arial" w:eastAsia="方正小标宋简体" w:cs="Arial"/>
      <w:b/>
      <w:bCs/>
      <w:kern w:val="28"/>
      <w:sz w:val="44"/>
      <w:szCs w:val="44"/>
    </w:rPr>
  </w:style>
  <w:style w:type="paragraph" w:styleId="11">
    <w:name w:val="HTML Preformatted"/>
    <w:basedOn w:val="1"/>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2">
    <w:name w:val="Normal (Web)"/>
    <w:basedOn w:val="1"/>
    <w:next w:val="1"/>
    <w:semiHidden/>
    <w:unhideWhenUsed/>
    <w:qFormat/>
    <w:uiPriority w:val="99"/>
    <w:pPr>
      <w:widowControl/>
      <w:autoSpaceDE/>
      <w:autoSpaceDN/>
      <w:spacing w:before="280" w:after="280" w:line="240" w:lineRule="auto"/>
      <w:ind w:left="0" w:firstLine="0"/>
    </w:pPr>
    <w:rPr>
      <w:rFonts w:ascii="宋体" w:eastAsia="仿宋_GB2312"/>
      <w:sz w:val="24"/>
    </w:rPr>
  </w:style>
  <w:style w:type="paragraph" w:styleId="13">
    <w:name w:val="Body Text First Indent 2"/>
    <w:basedOn w:val="7"/>
    <w:semiHidden/>
    <w:unhideWhenUsed/>
    <w:qFormat/>
    <w:uiPriority w:val="99"/>
    <w:pPr>
      <w:ind w:firstLine="420" w:firstLineChars="200"/>
    </w:pPr>
    <w:rPr>
      <w:rFonts w:eastAsia="宋体"/>
      <w:kern w:val="0"/>
      <w:sz w:val="20"/>
    </w:rPr>
  </w:style>
  <w:style w:type="table" w:styleId="15">
    <w:name w:val="Table Grid"/>
    <w:basedOn w:val="14"/>
    <w:semiHidden/>
    <w:unhideWhenUsed/>
    <w:qFormat/>
    <w:uiPriority w:val="99"/>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Strong"/>
    <w:basedOn w:val="16"/>
    <w:qFormat/>
    <w:uiPriority w:val="22"/>
    <w:rPr>
      <w:b/>
    </w:rPr>
  </w:style>
  <w:style w:type="character" w:styleId="18">
    <w:name w:val="page number"/>
    <w:basedOn w:val="16"/>
    <w:qFormat/>
    <w:uiPriority w:val="0"/>
  </w:style>
  <w:style w:type="character" w:styleId="19">
    <w:name w:val="line number"/>
    <w:basedOn w:val="16"/>
    <w:qFormat/>
    <w:uiPriority w:val="0"/>
  </w:style>
  <w:style w:type="paragraph" w:customStyle="1" w:styleId="20">
    <w:name w:val="居中"/>
    <w:basedOn w:val="1"/>
    <w:qFormat/>
    <w:uiPriority w:val="0"/>
    <w:pPr>
      <w:numPr>
        <w:ilvl w:val="0"/>
        <w:numId w:val="1"/>
      </w:numPr>
    </w:pPr>
  </w:style>
  <w:style w:type="paragraph" w:customStyle="1" w:styleId="21">
    <w:name w:val="_Style 3"/>
    <w:basedOn w:val="3"/>
    <w:next w:val="1"/>
    <w:qFormat/>
    <w:uiPriority w:val="0"/>
    <w:pPr>
      <w:spacing w:before="480" w:beforeLines="0" w:after="0" w:afterLines="0" w:line="276" w:lineRule="auto"/>
      <w:outlineLvl w:val="9"/>
    </w:pPr>
    <w:rPr>
      <w:rFonts w:ascii="仿宋" w:hAnsi="仿宋" w:eastAsia="仿宋"/>
      <w:color w:val="000000"/>
      <w:kern w:val="0"/>
      <w:sz w:val="32"/>
      <w:szCs w:val="32"/>
    </w:rPr>
  </w:style>
  <w:style w:type="paragraph" w:customStyle="1" w:styleId="22">
    <w:name w:val="Default"/>
    <w:basedOn w:val="1"/>
    <w:semiHidden/>
    <w:qFormat/>
    <w:uiPriority w:val="0"/>
    <w:pPr>
      <w:autoSpaceDE w:val="0"/>
      <w:autoSpaceDN w:val="0"/>
      <w:adjustRightInd w:val="0"/>
      <w:jc w:val="left"/>
    </w:pPr>
    <w:rPr>
      <w:rFonts w:ascii="方正仿宋_GBK" w:hAnsi="方正仿宋_GBK" w:cs="宋体"/>
      <w:color w:val="000000"/>
      <w:kern w:val="0"/>
      <w:sz w:val="24"/>
      <w:szCs w:val="24"/>
    </w:rPr>
  </w:style>
  <w:style w:type="character" w:customStyle="1" w:styleId="23">
    <w:name w:val="正文缩进 Char"/>
    <w:link w:val="2"/>
    <w:qFormat/>
    <w:uiPriority w:val="99"/>
    <w:rPr>
      <w:rFonts w:ascii="Times New Roman" w:hAnsi="Times New Roman" w:eastAsia="仿宋_GB2312" w:cs="Times New Roman"/>
      <w:kern w:val="2"/>
      <w:sz w:val="32"/>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microsoft.com/office/2011/relationships/people" Target="people.xml"/><Relationship Id="rId10" Type="http://schemas.openxmlformats.org/officeDocument/2006/relationships/fontTable" Target="fontTab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guest/D:\home\kylin\D:\home\kylin\C:\Program%20Files%20(x86)\Kingsoft\WPS%20Office\11.8.2.10321\office6\mui\zh_CN\templates\wps\GB9704%20electronic%20document%20templates\blank%20text.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referrals to a single chapter issued stamp (upstream).wpt</Template>
  <Pages>91</Pages>
  <Words>44600</Words>
  <Characters>47252</Characters>
  <Lines>8</Lines>
  <Paragraphs>2</Paragraphs>
  <TotalTime>7</TotalTime>
  <ScaleCrop>false</ScaleCrop>
  <LinksUpToDate>false</LinksUpToDate>
  <CharactersWithSpaces>47905</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2021-07-26T15:42:00Z</dcterms:created>
  <dc:creator>1</dc:creator>
  <cp:lastModifiedBy>王晓敏:拟稿人校对</cp:lastModifiedBy>
  <cp:lastPrinted>2022-11-26T00:21:00Z</cp:lastPrinted>
  <dcterms:modified xsi:type="dcterms:W3CDTF">2023-02-06T10:53:33Z</dcterms:modified>
  <dc:title>No:0000001</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公文模板版本">
    <vt:lpwstr>20200227</vt:lpwstr>
  </property>
</Properties>
</file>